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240" w:before="1800" w:line="480" w:lineRule="auto"/>
        <w:jc w:val="center"/>
      </w:pPr>
      <w:r>
        <w:rPr>
          <w:rFonts w:ascii="Times New Roman" w:cs="Times New Roman" w:eastAsia="Times New Roman" w:hAnsi="Times New Roman"/>
          <w:b/>
          <w:bCs/>
          <w:sz w:val="32"/>
          <w:szCs w:val="32"/>
        </w:rPr>
        <w:t xml:space="preserve">Modelo de Simulación de Intención de Voto Presidencial Colombia 2026 por Proyección Territorial</w:t>
      </w:r>
    </w:p>
    <w:p>
      <w:pPr>
        <w:spacing w:after="720" w:line="480" w:lineRule="auto"/>
        <w:jc w:val="center"/>
      </w:pPr>
      <w:r>
        <w:rPr>
          <w:rFonts w:ascii="Times New Roman" w:cs="Times New Roman" w:eastAsia="Times New Roman" w:hAnsi="Times New Roman"/>
          <w:i/>
          <w:iCs/>
          <w:sz w:val="28"/>
          <w:szCs w:val="28"/>
        </w:rPr>
        <w:t xml:space="preserve">Metodología y Marco Académico</w:t>
      </w:r>
    </w:p>
    <w:p>
      <w:pPr>
        <w:spacing w:line="480" w:lineRule="auto"/>
        <w:jc w:val="center"/>
      </w:pPr>
      <w:r>
        <w:rPr>
          <w:rFonts w:ascii="Times New Roman" w:cs="Times New Roman" w:eastAsia="Times New Roman" w:hAnsi="Times New Roman"/>
          <w:sz w:val="24"/>
          <w:szCs w:val="24"/>
        </w:rPr>
        <w:t xml:space="preserve">Ricardo Ruiz</w:t>
      </w:r>
    </w:p>
    <w:p>
      <w:pPr>
        <w:spacing w:line="480" w:lineRule="auto"/>
        <w:jc w:val="center"/>
      </w:pPr>
      <w:r>
        <w:rPr>
          <w:rFonts w:ascii="Times New Roman" w:cs="Times New Roman" w:eastAsia="Times New Roman" w:hAnsi="Times New Roman"/>
          <w:sz w:val="24"/>
          <w:szCs w:val="24"/>
        </w:rPr>
        <w:t xml:space="preserve">Plataforma Electoral ricardoruiz.co</w:t>
      </w:r>
    </w:p>
    <w:p>
      <w:pPr>
        <w:spacing w:after="360" w:line="480" w:lineRule="auto"/>
        <w:jc w:val="center"/>
      </w:pPr>
      <w:r>
        <w:rPr>
          <w:rFonts w:ascii="Times New Roman" w:cs="Times New Roman" w:eastAsia="Times New Roman" w:hAnsi="Times New Roman"/>
          <w:sz w:val="24"/>
          <w:szCs w:val="24"/>
        </w:rPr>
        <w:t xml:space="preserve">Abril de 2026</w:t>
      </w:r>
    </w:p>
    <w:p>
      <w:pPr>
        <w:pStyle w:val="Heading1"/>
        <w:pageBreakBefore/>
        <w:spacing w:after="120" w:before="240" w:line="480" w:lineRule="auto"/>
        <w:jc w:val="center"/>
      </w:pPr>
      <w:r>
        <w:rPr>
          <w:rFonts w:ascii="Times New Roman" w:cs="Times New Roman" w:eastAsia="Times New Roman" w:hAnsi="Times New Roman"/>
          <w:b/>
          <w:bCs/>
          <w:sz w:val="24"/>
          <w:szCs w:val="24"/>
        </w:rPr>
        <w:t xml:space="preserve">Resumen</w:t>
      </w:r>
    </w:p>
    <w:p>
      <w:pPr>
        <w:spacing w:after="0" w:line="480" w:lineRule="auto"/>
        <w:jc w:val="both"/>
      </w:pPr>
      <w:r>
        <w:rPr>
          <w:rFonts w:ascii="Times New Roman" w:cs="Times New Roman" w:eastAsia="Times New Roman" w:hAnsi="Times New Roman"/>
          <w:sz w:val="24"/>
          <w:szCs w:val="24"/>
        </w:rPr>
        <w:t xml:space="preserve">Este documento presenta la metodología del simulador de intención de voto presidencial para la primera vuelta de las elecciones colombianas del 31 de mayo de 2026, implementado en la plataforma ricardoruiz.co. El modelo combina un agregador ponderado de encuestas nacionales con una proyección territorial basada en un multiplicador regional (denominado bias) estimado a partir de señales históricas: resultados presidenciales 2010, 2014, 2018 y 2022, consultas interpartidistas 2025 y 2026, y resultados recientes de Senado y Cámara 2026. Se revisa la literatura académica sobre modelos de proyección subnacional (Uniform National Swing, Proportional Swing y Multilevel Regression with Poststratification) y se justifica la adopción del modelo proporcional multiplicativo como línea base robusta, con normalización por potencial electoral. Se presenta un esquema de ponderación diferencial de señales que privilegia la votación directa al candidato sobre las votaciones de partido como proxy, siguiendo recomendaciones de Silver (2024), Oraculus (Morales Cabrera, 2024) y La Silla Vacía (2026a). Finalmente, se describe el pipeline de procesamiento de datos implementado en Node.js.</w:t>
      </w:r>
    </w:p>
    <w:p>
      <w:pPr>
        <w:spacing w:after="0" w:line="480" w:lineRule="auto"/>
        <w:jc w:val="both"/>
      </w:pPr>
      <w:r>
        <w:rPr>
          <w:rFonts w:ascii="Times New Roman" w:cs="Times New Roman" w:eastAsia="Times New Roman" w:hAnsi="Times New Roman"/>
          <w:i/>
          <w:iCs/>
          <w:sz w:val="24"/>
          <w:szCs w:val="24"/>
        </w:rPr>
        <w:t xml:space="preserve">Palabras clave: proyección electoral, proportional swing, MRP, elecciones Colombia 2026, ponderador electoral, pronóstico electoral subnacional.</w:t>
      </w:r>
    </w:p>
    <w:p>
      <w:pPr>
        <w:pStyle w:val="Heading1"/>
        <w:pageBreakBefore/>
        <w:spacing w:after="120" w:before="240" w:line="480" w:lineRule="auto"/>
        <w:jc w:val="center"/>
      </w:pPr>
      <w:r>
        <w:rPr>
          <w:rFonts w:ascii="Times New Roman" w:cs="Times New Roman" w:eastAsia="Times New Roman" w:hAnsi="Times New Roman"/>
          <w:b/>
          <w:bCs/>
          <w:sz w:val="24"/>
          <w:szCs w:val="24"/>
        </w:rPr>
        <w:t xml:space="preserve">Introducción</w:t>
      </w:r>
    </w:p>
    <w:p>
      <w:pPr>
        <w:spacing w:after="0" w:line="480" w:lineRule="auto"/>
        <w:ind w:firstLine="720"/>
        <w:jc w:val="both"/>
      </w:pPr>
      <w:r>
        <w:rPr>
          <w:rFonts w:ascii="Times New Roman" w:cs="Times New Roman" w:eastAsia="Times New Roman" w:hAnsi="Times New Roman"/>
          <w:sz w:val="24"/>
          <w:szCs w:val="24"/>
        </w:rPr>
        <w:t xml:space="preserve">Las elecciones presidenciales colombianas del 31 de mayo de 2026 enfrentan al electorado a una contienda fragmentada. La ausencia simultánea de Gustavo Petro e Iván Duque, la muerte del senador Miguel Uribe Turbay en 2025 y los resultados de las consultas presidenciales de marzo de 2026 han reconfigurado el mapa electoral. El ponderador de encuestas de La Silla Vacía (2026a), actualizado al 9 de abril de 2026, ubica a Iván Cepeda como puntero con un 37% de intención de voto, seguido por Abelardo de la Espriella con 23% y Paloma Valencia con 20%, en ascenso consistente a partir de marzo de 2026. En una franja inferior aparecen el voto en blanco (5%) y un segundo grupo más comprimido integrado por Sergio Fajardo, Claudia López, Santiago Botero, Miguel Uribe Londoño, Luis Gilberto Murillo, Roy Barreras, Carlos Caicedo, Mauricio Lizcano, Clara López y Sondra Macollins, todos con intención individual inferior al cinco por ciento. Un reto central es que las encuestas reportan intención solo a nivel nacional, mientras que la decisión electoral se agrega por circunscripción; se requiere un modelo que descomponga el porcentaje nacional en estimaciones subnacionales con fundamento empírico.</w:t>
      </w:r>
    </w:p>
    <w:p>
      <w:pPr>
        <w:spacing w:after="0" w:line="480" w:lineRule="auto"/>
        <w:ind w:firstLine="720"/>
        <w:jc w:val="both"/>
      </w:pPr>
      <w:r>
        <w:rPr>
          <w:rFonts w:ascii="Times New Roman" w:cs="Times New Roman" w:eastAsia="Times New Roman" w:hAnsi="Times New Roman"/>
          <w:sz w:val="24"/>
          <w:szCs w:val="24"/>
        </w:rPr>
        <w:t xml:space="preserve">Este documento expone la metodología del simulador interactivo disponible en previa-1v.html del portal ricardoruiz.co, donde el usuario ajusta la intención de voto nacional de cada candidato mediante deslizadores y observa la reconfiguración del mapa departamental en tiempo real. El objetivo del simulador no es pronosticar un resultado puntual, sino permitir al analista explorar escenarios contrafactuales consistentes con la distribución territorial histórica del voto. Tres requisitos guiaron su diseño. Primero, la transparencia: todas las fórmulas, pesos y datos de entrada son públicos y auditables. Segundo, el fundamento empírico: los parámetros regionales se calibran con datos observados (resultados electorales 2010 a 2026) y no con juicios subjetivos. Tercero, el manejo explícito de la incertidumbre mediante bandas de confianza.</w:t>
      </w:r>
    </w:p>
    <w:p>
      <w:pPr>
        <w:spacing w:after="0" w:line="480" w:lineRule="auto"/>
        <w:ind w:firstLine="720"/>
        <w:jc w:val="both"/>
      </w:pPr>
      <w:r>
        <w:rPr>
          <w:rFonts w:ascii="Times New Roman" w:cs="Times New Roman" w:eastAsia="Times New Roman" w:hAnsi="Times New Roman"/>
          <w:sz w:val="24"/>
          <w:szCs w:val="24"/>
        </w:rPr>
        <w:t xml:space="preserve">El documento se organiza en cinco secciones sustantivas. La primera presenta las bases académicas, revisando la literatura sobre agregadores de encuestas, modelos de proyección territorial (Uniform National Swing, Proportional Swing, Multilevel Regression with Poststratification) y criterios de ponderación de señales históricas. La segunda formaliza la metodología aplicada, incluyendo el modelo matemático, la normalización por potencial electoral y el cálculo de bias. La tercera propone un esquema final de pesos por señal y por tipo de candidato, con tabla explícita. La cuarta describe el pipeline de procesamiento de datos, desde los archivos originales de la Registraduría hasta los artefactos JSON publicados en S3. La quinta documenta limitaciones conocidas del enfoque y próximos pasos de calibración.</w:t>
      </w:r>
    </w:p>
    <w:p>
      <w:pPr>
        <w:pStyle w:val="Heading1"/>
        <w:pageBreakBefore/>
        <w:spacing w:after="120" w:before="240" w:line="480" w:lineRule="auto"/>
        <w:jc w:val="center"/>
      </w:pPr>
      <w:r>
        <w:rPr>
          <w:rFonts w:ascii="Times New Roman" w:cs="Times New Roman" w:eastAsia="Times New Roman" w:hAnsi="Times New Roman"/>
          <w:b/>
          <w:bCs/>
          <w:sz w:val="24"/>
          <w:szCs w:val="24"/>
        </w:rPr>
        <w:t xml:space="preserve">Bases Académicas: Marco Teórico</w:t>
      </w:r>
    </w:p>
    <w:p>
      <w:pPr>
        <w:pStyle w:val="Heading2"/>
        <w:spacing w:after="120" w:before="240" w:line="480" w:lineRule="auto"/>
        <w:jc w:val="left"/>
      </w:pPr>
      <w:r>
        <w:rPr>
          <w:rFonts w:ascii="Times New Roman" w:cs="Times New Roman" w:eastAsia="Times New Roman" w:hAnsi="Times New Roman"/>
          <w:b/>
          <w:bCs/>
          <w:sz w:val="24"/>
          <w:szCs w:val="24"/>
        </w:rPr>
        <w:t xml:space="preserve">El Agregador de Encuestas como Insumo Primario</w:t>
      </w:r>
    </w:p>
    <w:p>
      <w:pPr>
        <w:spacing w:after="0" w:line="480" w:lineRule="auto"/>
        <w:ind w:firstLine="720"/>
        <w:jc w:val="both"/>
      </w:pPr>
      <w:r>
        <w:rPr>
          <w:rFonts w:ascii="Times New Roman" w:cs="Times New Roman" w:eastAsia="Times New Roman" w:hAnsi="Times New Roman"/>
          <w:sz w:val="24"/>
          <w:szCs w:val="24"/>
        </w:rPr>
        <w:t xml:space="preserve">Silver (2012, 2024) formalizó el uso de agregadores o poll aggregators como un promedio ponderado de encuestas individuales, donde el peso asignado a cada encuesta combina tres factores principales: recencia (las encuestas más recientes pesan más), tamaño muestral (mayor tamaño implica menor error muestral) y precisión histórica de la firma encuestadora frente a resultados reales previos. La Silla Vacía (2026a) adapta esta aproximación al contexto colombiano asignando el setenta y cinco por ciento del peso al desempeño histórico y el veinticinco por ciento a la calidad de la metodología declarada.</w:t>
      </w:r>
    </w:p>
    <w:p>
      <w:pPr>
        <w:spacing w:after="0" w:line="480" w:lineRule="auto"/>
        <w:ind w:firstLine="720"/>
        <w:jc w:val="both"/>
      </w:pPr>
      <w:r>
        <w:rPr>
          <w:rFonts w:ascii="Times New Roman" w:cs="Times New Roman" w:eastAsia="Times New Roman" w:hAnsi="Times New Roman"/>
          <w:sz w:val="24"/>
          <w:szCs w:val="24"/>
        </w:rPr>
        <w:t xml:space="preserve">Shirani-Mehr, Rothschild, Goel y Gelman (2018) documentaron, a partir de un meta-análisis de 4.221 encuestas estatales estadounidenses entre 1998 y 2014, una conclusión de alta relevancia metodológica: los errores no muestrales (denominados house effect) son de magnitud comparable a los errores muestrales teóricos y, lo que resulta más preocupante, están correlacionados entre elecciones consecutivas dentro de la misma firma encuestadora. La implicación es directa: un agregador que ignora el house effect subestima sistemáticamente la incertidumbre real del promedio de encuestas, presentando al lector intervalos de confianza optimistas. Para el simulador de Colombia 2026, este hallazgo justifica incluir una banda de incertidumbre explícita en cada proyección territorial, en lugar de presentar únicamente un estimador puntual.</w:t>
      </w:r>
    </w:p>
    <w:p>
      <w:pPr>
        <w:pStyle w:val="Heading2"/>
        <w:spacing w:after="120" w:before="240" w:line="480" w:lineRule="auto"/>
        <w:jc w:val="left"/>
      </w:pPr>
      <w:r>
        <w:rPr>
          <w:rFonts w:ascii="Times New Roman" w:cs="Times New Roman" w:eastAsia="Times New Roman" w:hAnsi="Times New Roman"/>
          <w:b/>
          <w:bCs/>
          <w:sz w:val="24"/>
          <w:szCs w:val="24"/>
        </w:rPr>
        <w:t xml:space="preserve">Modelos de Proyección Nacional a Subnacional</w:t>
      </w:r>
    </w:p>
    <w:p>
      <w:pPr>
        <w:spacing w:after="0" w:line="480" w:lineRule="auto"/>
        <w:ind w:firstLine="720"/>
        <w:jc w:val="both"/>
      </w:pPr>
      <w:r>
        <w:rPr>
          <w:rFonts w:ascii="Times New Roman" w:cs="Times New Roman" w:eastAsia="Times New Roman" w:hAnsi="Times New Roman"/>
          <w:sz w:val="24"/>
          <w:szCs w:val="24"/>
        </w:rPr>
        <w:t xml:space="preserve">La literatura sobre proyección territorial de preferencias electorales reconoce tres familias principales de modelos, con distintos grados de sofisticación y requerimientos de datos. Presentamos cada una a continuación, con sus fortalezas, críticas conocidas y casos empíricos de aplicación.</w:t>
      </w:r>
    </w:p>
    <w:p>
      <w:pPr>
        <w:spacing w:after="0" w:line="480" w:lineRule="auto"/>
        <w:ind w:firstLine="720"/>
        <w:jc w:val="both"/>
      </w:pPr>
      <w:r>
        <w:rPr>
          <w:rFonts w:ascii="Times New Roman" w:cs="Times New Roman" w:eastAsia="Times New Roman" w:hAnsi="Times New Roman"/>
          <w:sz w:val="24"/>
          <w:szCs w:val="24"/>
        </w:rPr>
        <w:t xml:space="preserve">El Uniform National Swing (UNS) aplica el cambio nacional (swing) de manera idéntica a todos los distritos: si un candidato pasa de obtener un porcentaje p_0 a un porcentaje p_1 a nivel nacional, su proyección en el distrito d se calcula como p_d_1 = p_d_0 + (p_1 − p_0). Pack (2015) documenta que el UNS ha sido el estándar en la política británica durante décadas y supera a modelos más sofisticados en elecciones generales con realineamientos menores. Su debilidad aparece en las llamadas elecciones de cambio: Hanretty (2024) muestra que, en el Reino Unido entre 2015 y 2019, las desviaciones del UNS alcanzaron treinta o más escaños frente al resultado real.</w:t>
      </w:r>
    </w:p>
    <w:p>
      <w:pPr>
        <w:spacing w:after="0" w:line="480" w:lineRule="auto"/>
        <w:ind w:firstLine="720"/>
        <w:jc w:val="both"/>
      </w:pPr>
      <w:r>
        <w:rPr>
          <w:rFonts w:ascii="Times New Roman" w:cs="Times New Roman" w:eastAsia="Times New Roman" w:hAnsi="Times New Roman"/>
          <w:sz w:val="24"/>
          <w:szCs w:val="24"/>
        </w:rPr>
        <w:t xml:space="preserve">El Proportional Swing, por contraste, aplica el cambio nacional proporcionalmente al porcentaje previo de cada candidato en cada distrito: p(c, d) = p_anterior(c, d) × [p_nacional_actual(c) / p_nacional_anterior(c)]. Pack (2015) señala que, en la evidencia británica, el modelo proporcional es consistentemente menos preciso que el UNS en elecciones generales, aunque lo supera en elecciones parciales y de medio término. La crítica teórica fundamental es que asume que los candidatos fuertes pierden más en términos absolutos cuando cae su voto nacional, lo que no captura realineamientos geográficos como el desplazamiento del voto hispano hacia Trump entre 2016 y 2020 (Gelman et al., 2024).</w:t>
      </w:r>
    </w:p>
    <w:p>
      <w:pPr>
        <w:spacing w:after="0" w:line="480" w:lineRule="auto"/>
        <w:ind w:firstLine="720"/>
        <w:jc w:val="both"/>
      </w:pPr>
      <w:r>
        <w:rPr>
          <w:rFonts w:ascii="Times New Roman" w:cs="Times New Roman" w:eastAsia="Times New Roman" w:hAnsi="Times New Roman"/>
          <w:sz w:val="24"/>
          <w:szCs w:val="24"/>
        </w:rPr>
        <w:t xml:space="preserve">El Multilevel Regression with Poststratification (MRP), introducido por Gelman y Little (1997) y popularizado por YouGov y The Economist, representa hoy el estándar académico más exigente. El método ajusta un modelo jerárquico bayesiano que relaciona la intención de voto con variables demográficas (edad, género, educación, etnicidad) y geográficas; usa un censo de población para reponderar o poststratify las predicciones al nivel distrital; y realiza smoothing jerárquico, de modo que los distritos con pocas observaciones toman prestado información del nivel agregado (Hanretty, 2021).</w:t>
      </w:r>
    </w:p>
    <w:p>
      <w:pPr>
        <w:spacing w:after="0" w:line="480" w:lineRule="auto"/>
        <w:ind w:firstLine="720"/>
        <w:jc w:val="both"/>
      </w:pPr>
      <w:r>
        <w:rPr>
          <w:rFonts w:ascii="Times New Roman" w:cs="Times New Roman" w:eastAsia="Times New Roman" w:hAnsi="Times New Roman"/>
          <w:sz w:val="24"/>
          <w:szCs w:val="24"/>
        </w:rPr>
        <w:t xml:space="preserve">Lauderdale, Bailey, Blumenau y Rivers (2020) muestran que las ganancias de precisión del MRP provienen mayoritariamente de los predictores al nivel de distrito (resultados de elecciones previas, composición demográfica) más que del modelo estadístico en sí. Hanretty (2024) documenta, sin embargo, una crítica relevante: el MRP tiende a aplanar la distribución de votos por distrito, en el sentido de que asume una proporcionalidad que no siempre se cumple empíricamente. Por esta razón, la práctica moderna combina MRP con structured priors bayesianos (Goplerud, Kuriwaki, Ratkovic y Tingley, 2022) que permiten separar la variación por nivel jerárquico.</w:t>
      </w:r>
    </w:p>
    <w:p>
      <w:pPr>
        <w:pStyle w:val="Heading2"/>
        <w:spacing w:after="120" w:before="240" w:line="480" w:lineRule="auto"/>
        <w:jc w:val="left"/>
      </w:pPr>
      <w:r>
        <w:rPr>
          <w:rFonts w:ascii="Times New Roman" w:cs="Times New Roman" w:eastAsia="Times New Roman" w:hAnsi="Times New Roman"/>
          <w:b/>
          <w:bCs/>
          <w:sz w:val="24"/>
          <w:szCs w:val="24"/>
        </w:rPr>
        <w:t xml:space="preserve">Ponderación de Señales Históricas</w:t>
      </w:r>
    </w:p>
    <w:p>
      <w:pPr>
        <w:spacing w:after="0" w:line="480" w:lineRule="auto"/>
        <w:ind w:firstLine="720"/>
        <w:jc w:val="both"/>
      </w:pPr>
      <w:r>
        <w:rPr>
          <w:rFonts w:ascii="Times New Roman" w:cs="Times New Roman" w:eastAsia="Times New Roman" w:hAnsi="Times New Roman"/>
          <w:sz w:val="24"/>
          <w:szCs w:val="24"/>
        </w:rPr>
        <w:t xml:space="preserve">Cuando las encuestas no alcanzan el nivel territorial deseado —como ocurre en Colombia, donde las encuestas nacionales rara vez reportan resultados a nivel departamental y nunca a nivel municipal—, los modelos sustituyen la señal faltante con resultados electorales históricos combinados. Silver (2024) resume la jerarquía observada en la práctica norteamericana: encuestas directas al territorio (peso dominante cuando existen); resultado previo del propio candidato con su nombre en el tarjetón; resultado del partido o coalición que lo respalda; y, finalmente, datos demográficos y socioeconómicos ajustados por regresión.</w:t>
      </w:r>
    </w:p>
    <w:p>
      <w:pPr>
        <w:spacing w:after="0" w:line="480" w:lineRule="auto"/>
        <w:ind w:firstLine="720"/>
        <w:jc w:val="both"/>
      </w:pPr>
      <w:r>
        <w:rPr>
          <w:rFonts w:ascii="Times New Roman" w:cs="Times New Roman" w:eastAsia="Times New Roman" w:hAnsi="Times New Roman"/>
          <w:sz w:val="24"/>
          <w:szCs w:val="24"/>
        </w:rPr>
        <w:t xml:space="preserve">Oraculus, plataforma mexicana de pronóstico presidencial (Morales Cabrera, 2024), aplica un modelo multinomial bayesiano que pondera las consultas internas partidistas con un factor de corrección específico por house effect, reconociendo explícitamente que el electorado que vota en una consulta es auto-seleccionado y sobre-representa a los simpatizantes más activos del partido. En consecuencia, los resultados de consultas tienden a sobreestimar la fuerza de los candidatos que resultan ganadores en ese ejercicio. La corrección por house effect de consultas busca compensar este sesgo antes de usar la señal como insumo para proyección territorial.</w:t>
      </w:r>
    </w:p>
    <w:p>
      <w:pPr>
        <w:spacing w:after="0" w:line="480" w:lineRule="auto"/>
        <w:ind w:firstLine="720"/>
        <w:jc w:val="both"/>
      </w:pPr>
      <w:r>
        <w:rPr>
          <w:rFonts w:ascii="Times New Roman" w:cs="Times New Roman" w:eastAsia="Times New Roman" w:hAnsi="Times New Roman"/>
          <w:sz w:val="24"/>
          <w:szCs w:val="24"/>
        </w:rPr>
        <w:t xml:space="preserve">La implicación metodológica para nuestro simulador es clara: cuando un candidato ha aparecido con su nombre propio en un tarjetón reciente —ya sea en una consulta interpartidista o en una elección presidencial anterior—, esa señal debe dominar sobre las proxies de partido o coalición. La votación directa captura la marca personal del candidato, incluyendo su arrastre personal, su historial público y sus alianzas territoriales específicas; la votación de partido únicamente captura la estructura territorial de su organización política, que puede o no coincidir con el apoyo personal al candidato en 2026. Este principio guía el diseño del esquema de pesos que presentamos en la Sección correspondiente.</w:t>
      </w:r>
    </w:p>
    <w:p>
      <w:pPr>
        <w:pStyle w:val="Heading1"/>
        <w:pageBreakBefore/>
        <w:spacing w:after="120" w:before="240" w:line="480" w:lineRule="auto"/>
        <w:jc w:val="center"/>
      </w:pPr>
      <w:r>
        <w:rPr>
          <w:rFonts w:ascii="Times New Roman" w:cs="Times New Roman" w:eastAsia="Times New Roman" w:hAnsi="Times New Roman"/>
          <w:b/>
          <w:bCs/>
          <w:sz w:val="24"/>
          <w:szCs w:val="24"/>
        </w:rPr>
        <w:t xml:space="preserve">Metodología</w:t>
      </w:r>
    </w:p>
    <w:p>
      <w:pPr>
        <w:pStyle w:val="Heading2"/>
        <w:spacing w:after="120" w:before="240" w:line="480" w:lineRule="auto"/>
        <w:jc w:val="left"/>
      </w:pPr>
      <w:r>
        <w:rPr>
          <w:rFonts w:ascii="Times New Roman" w:cs="Times New Roman" w:eastAsia="Times New Roman" w:hAnsi="Times New Roman"/>
          <w:b/>
          <w:bCs/>
          <w:sz w:val="24"/>
          <w:szCs w:val="24"/>
        </w:rPr>
        <w:t xml:space="preserve">Modelo General</w:t>
      </w:r>
    </w:p>
    <w:p>
      <w:pPr>
        <w:spacing w:after="0" w:line="480" w:lineRule="auto"/>
        <w:ind w:firstLine="720"/>
        <w:jc w:val="both"/>
      </w:pPr>
      <w:r>
        <w:rPr>
          <w:rFonts w:ascii="Times New Roman" w:cs="Times New Roman" w:eastAsia="Times New Roman" w:hAnsi="Times New Roman"/>
          <w:sz w:val="24"/>
          <w:szCs w:val="24"/>
        </w:rPr>
        <w:t xml:space="preserve">El modelo toma como entrada la intención de voto nacional de cada candidato c —obtenida del agregador de encuestas o modificada manualmente por el usuario a través del deslizador correspondiente— y proyecta el porcentaje local p(c, d) en cada departamento d mediante la fórmula:</w:t>
      </w:r>
    </w:p>
    <w:p>
      <w:pPr>
        <w:spacing w:after="120" w:before="120" w:line="480" w:lineRule="auto"/>
        <w:jc w:val="center"/>
      </w:pPr>
      <w:r>
        <w:rPr>
          <w:rFonts w:ascii="Times New Roman" w:cs="Times New Roman" w:eastAsia="Times New Roman" w:hAnsi="Times New Roman"/>
          <w:i/>
          <w:iCs/>
          <w:sz w:val="24"/>
          <w:szCs w:val="24"/>
        </w:rPr>
        <w:t xml:space="preserve">p(c, d) = p_nacional(c) × bias(c, d)</w:t>
      </w:r>
    </w:p>
    <w:p>
      <w:pPr>
        <w:spacing w:after="0" w:line="480" w:lineRule="auto"/>
        <w:ind w:firstLine="720"/>
        <w:jc w:val="both"/>
      </w:pPr>
      <w:r>
        <w:rPr>
          <w:rFonts w:ascii="Times New Roman" w:cs="Times New Roman" w:eastAsia="Times New Roman" w:hAnsi="Times New Roman"/>
          <w:sz w:val="24"/>
          <w:szCs w:val="24"/>
        </w:rPr>
        <w:t xml:space="preserve">donde bias(c, d) es un multiplicador regional que captura la fuerza relativa del candidato en ese territorio respecto al promedio nacional. Un valor de 1.0 indica equivalencia con el promedio; 1.8 indica que el candidato es 80% más fuerte en ese departamento; 0.5 indica que es la mitad. Este modelo corresponde a la familia Proportional Swing descrita en la sección anterior.</w:t>
      </w:r>
    </w:p>
    <w:p>
      <w:pPr>
        <w:pStyle w:val="Heading2"/>
        <w:spacing w:after="120" w:before="240" w:line="480" w:lineRule="auto"/>
        <w:jc w:val="left"/>
      </w:pPr>
      <w:r>
        <w:rPr>
          <w:rFonts w:ascii="Times New Roman" w:cs="Times New Roman" w:eastAsia="Times New Roman" w:hAnsi="Times New Roman"/>
          <w:b/>
          <w:bCs/>
          <w:sz w:val="24"/>
          <w:szCs w:val="24"/>
        </w:rPr>
        <w:t xml:space="preserve">Restricción de Consistencia: Normalización por Potencial Electoral</w:t>
      </w:r>
    </w:p>
    <w:p>
      <w:pPr>
        <w:spacing w:after="0" w:line="480" w:lineRule="auto"/>
        <w:ind w:firstLine="720"/>
        <w:jc w:val="both"/>
      </w:pPr>
      <w:r>
        <w:rPr>
          <w:rFonts w:ascii="Times New Roman" w:cs="Times New Roman" w:eastAsia="Times New Roman" w:hAnsi="Times New Roman"/>
          <w:sz w:val="24"/>
          <w:szCs w:val="24"/>
        </w:rPr>
        <w:t xml:space="preserve">Para que el modelo sea consistente —es decir, que el promedio de las proyecciones departamentales ponderado por el peso poblacional reproduzca exactamente el porcentaje nacional—, el multiplicador bias debe satisfacer la restricción:</w:t>
      </w:r>
    </w:p>
    <w:p>
      <w:pPr>
        <w:spacing w:after="120" w:before="120" w:line="480" w:lineRule="auto"/>
        <w:jc w:val="center"/>
      </w:pPr>
      <w:r>
        <w:rPr>
          <w:rFonts w:ascii="Times New Roman" w:cs="Times New Roman" w:eastAsia="Times New Roman" w:hAnsi="Times New Roman"/>
          <w:i/>
          <w:iCs/>
          <w:sz w:val="24"/>
          <w:szCs w:val="24"/>
        </w:rPr>
        <w:t xml:space="preserve">Σ_d [potencial(d) × bias(c, d)] / Σ_d potencial(d) = 1.0</w:t>
      </w:r>
    </w:p>
    <w:p>
      <w:pPr>
        <w:spacing w:after="0" w:line="480" w:lineRule="auto"/>
        <w:ind w:firstLine="720"/>
        <w:jc w:val="both"/>
      </w:pPr>
      <w:r>
        <w:rPr>
          <w:rFonts w:ascii="Times New Roman" w:cs="Times New Roman" w:eastAsia="Times New Roman" w:hAnsi="Times New Roman"/>
          <w:sz w:val="24"/>
          <w:szCs w:val="24"/>
        </w:rPr>
        <w:t xml:space="preserve">El potencial electoral de cada departamento se obtiene del archivo COMUNAS_DATA.csv publicado por la Registraduría Nacional del Estado Civil en el Divipole actualizado 2026, que reporta un potencial agregado nacional de 41.287.084 electores. Esta normalización se aplica a bias tras su cálculo inicial a partir de señales históricas, y asegura que la suma ponderada de proyecciones reproduzca exactamente el input nacional.</w:t>
      </w:r>
    </w:p>
    <w:p>
      <w:pPr>
        <w:pStyle w:val="Heading2"/>
        <w:spacing w:after="120" w:before="240" w:line="480" w:lineRule="auto"/>
        <w:jc w:val="left"/>
      </w:pPr>
      <w:r>
        <w:rPr>
          <w:rFonts w:ascii="Times New Roman" w:cs="Times New Roman" w:eastAsia="Times New Roman" w:hAnsi="Times New Roman"/>
          <w:b/>
          <w:bCs/>
          <w:sz w:val="24"/>
          <w:szCs w:val="24"/>
        </w:rPr>
        <w:t xml:space="preserve">Cálculo de Bias a Partir de Señales Históricas</w:t>
      </w:r>
    </w:p>
    <w:p>
      <w:pPr>
        <w:spacing w:after="0" w:line="480" w:lineRule="auto"/>
        <w:ind w:firstLine="720"/>
        <w:jc w:val="both"/>
      </w:pPr>
      <w:r>
        <w:rPr>
          <w:rFonts w:ascii="Times New Roman" w:cs="Times New Roman" w:eastAsia="Times New Roman" w:hAnsi="Times New Roman"/>
          <w:sz w:val="24"/>
          <w:szCs w:val="24"/>
        </w:rPr>
        <w:t xml:space="preserve">El multiplicador bias(c, d) se computa como un promedio ponderado de señales, donde cada señal es una elección pasada o un resultado reciente del Congreso. Formalmente:</w:t>
      </w:r>
    </w:p>
    <w:p>
      <w:pPr>
        <w:spacing w:after="120" w:before="120" w:line="480" w:lineRule="auto"/>
        <w:jc w:val="center"/>
      </w:pPr>
      <w:r>
        <w:rPr>
          <w:rFonts w:ascii="Times New Roman" w:cs="Times New Roman" w:eastAsia="Times New Roman" w:hAnsi="Times New Roman"/>
          <w:i/>
          <w:iCs/>
          <w:sz w:val="24"/>
          <w:szCs w:val="24"/>
        </w:rPr>
        <w:t xml:space="preserve">bias_crudo(c, d) = Σ_s [w_s × r(c, s, d)] / Σ_s w_s</w:t>
      </w:r>
    </w:p>
    <w:p>
      <w:pPr>
        <w:spacing w:after="0" w:line="480" w:lineRule="auto"/>
        <w:ind w:firstLine="720"/>
        <w:jc w:val="both"/>
      </w:pPr>
      <w:r>
        <w:rPr>
          <w:rFonts w:ascii="Times New Roman" w:cs="Times New Roman" w:eastAsia="Times New Roman" w:hAnsi="Times New Roman"/>
          <w:sz w:val="24"/>
          <w:szCs w:val="24"/>
        </w:rPr>
        <w:t xml:space="preserve">donde s indexa las señales disponibles (presidenciales 2022, Senado 2026, consulta 2025 del Pacto Histórico, etcétera), w_s es el peso asignado a cada señal según el esquema que se presenta en la siguiente sección, y r(c, s, d) representa la fuerza relativa del candidato c (o sus equivalentes) en la señal s, calculada como cociente entre el porcentaje departamental y el nacional en esa señal: r(c, s, d) = pct_eq(c, s, d) / pct_eq(c, s, nacional).</w:t>
      </w:r>
    </w:p>
    <w:p>
      <w:pPr>
        <w:spacing w:after="0" w:line="480" w:lineRule="auto"/>
        <w:ind w:firstLine="720"/>
        <w:jc w:val="both"/>
      </w:pPr>
      <w:r>
        <w:rPr>
          <w:rFonts w:ascii="Times New Roman" w:cs="Times New Roman" w:eastAsia="Times New Roman" w:hAnsi="Times New Roman"/>
          <w:sz w:val="24"/>
          <w:szCs w:val="24"/>
        </w:rPr>
        <w:t xml:space="preserve">Cuando una señal involucra varios candidatos equivalentes —por ejemplo, cuando un outsider 2026 se mapea a una mezcla de dos candidatos de 2022—, pct_eq se calcula como promedio ponderado por los pesos del mapeo de equivalencias: pct_eq(c, s, d) = Σ_m [w_m × pct(m, s, d)] / Σ_m w_m, donde m indexa los candidatos de la señal s considerados equivalentes al candidato c.</w:t>
      </w:r>
    </w:p>
    <w:p>
      <w:pPr>
        <w:pStyle w:val="Heading2"/>
        <w:spacing w:after="120" w:before="240" w:line="480" w:lineRule="auto"/>
        <w:jc w:val="left"/>
      </w:pPr>
      <w:r>
        <w:rPr>
          <w:rFonts w:ascii="Times New Roman" w:cs="Times New Roman" w:eastAsia="Times New Roman" w:hAnsi="Times New Roman"/>
          <w:b/>
          <w:bCs/>
          <w:sz w:val="24"/>
          <w:szCs w:val="24"/>
        </w:rPr>
        <w:t xml:space="preserve">Elección del Modelo</w:t>
      </w:r>
    </w:p>
    <w:p>
      <w:pPr>
        <w:spacing w:after="0" w:line="480" w:lineRule="auto"/>
        <w:ind w:firstLine="720"/>
        <w:jc w:val="both"/>
      </w:pPr>
      <w:r>
        <w:rPr>
          <w:rFonts w:ascii="Times New Roman" w:cs="Times New Roman" w:eastAsia="Times New Roman" w:hAnsi="Times New Roman"/>
          <w:sz w:val="24"/>
          <w:szCs w:val="24"/>
        </w:rPr>
        <w:t xml:space="preserve">Adoptamos el modelo proporcional multiplicativo con normalización por potencial electoral como línea base, por tres razones que se justifican a continuación.</w:t>
      </w:r>
    </w:p>
    <w:p>
      <w:pPr>
        <w:spacing w:after="0" w:line="480" w:lineRule="auto"/>
        <w:ind w:firstLine="720"/>
        <w:jc w:val="both"/>
      </w:pPr>
      <w:r>
        <w:rPr>
          <w:rFonts w:ascii="Times New Roman" w:cs="Times New Roman" w:eastAsia="Times New Roman" w:hAnsi="Times New Roman"/>
          <w:sz w:val="24"/>
          <w:szCs w:val="24"/>
        </w:rPr>
        <w:t xml:space="preserve">Primero, el modelo captura el comportamiento intuitivo que describen los expertos en el contexto colombiano: un aumento en el porcentaje nacional de un candidato se concentra en los territorios donde ya es fuerte, más que distribuirse uniformemente. Este comportamiento contrasta con el del UNS, que aplica el mismo cambio absoluto a todos los distritos y resulta contraintuitivo cuando la distribución territorial de apoyo es muy heterogénea, como ocurre en Colombia entre costa y altiplano, o entre Bogotá y el resto del país.</w:t>
      </w:r>
    </w:p>
    <w:p>
      <w:pPr>
        <w:spacing w:after="0" w:line="480" w:lineRule="auto"/>
        <w:ind w:firstLine="720"/>
        <w:jc w:val="both"/>
      </w:pPr>
      <w:r>
        <w:rPr>
          <w:rFonts w:ascii="Times New Roman" w:cs="Times New Roman" w:eastAsia="Times New Roman" w:hAnsi="Times New Roman"/>
          <w:sz w:val="24"/>
          <w:szCs w:val="24"/>
        </w:rPr>
        <w:t xml:space="preserve">Segundo, el cálculo es trivial desde el punto de vista computacional —un multiplicador por departamento—, lo que permite su evaluación en tiempo real frente a cambios de los deslizadores del usuario (latencia inferior a cincuenta milisegundos por repaint del mapa). Esto habilita el carácter interactivo del simulador, que es una de las características distintivas del proyecto respecto a visualizaciones estáticas como las publicadas habitualmente por los medios.</w:t>
      </w:r>
    </w:p>
    <w:p>
      <w:pPr>
        <w:spacing w:after="0" w:line="480" w:lineRule="auto"/>
        <w:ind w:firstLine="720"/>
        <w:jc w:val="both"/>
      </w:pPr>
      <w:r>
        <w:rPr>
          <w:rFonts w:ascii="Times New Roman" w:cs="Times New Roman" w:eastAsia="Times New Roman" w:hAnsi="Times New Roman"/>
          <w:sz w:val="24"/>
          <w:szCs w:val="24"/>
        </w:rPr>
        <w:t xml:space="preserve">Tercero, el modelo es académicamente válido según Pack (2015) para elecciones que no involucran realineamientos estructurales masivos. Si bien reconocemos que la transición pospetrista podría activar realineamientos de este tipo, el carácter interactivo del simulador permite al usuario sobreponer juicios cualitativos sobre la salida mecánica del modelo, ajustando manualmente los porcentajes nacionales para reflejar escenarios hipotéticos. Las limitaciones del modelo —en particular la invariancia del bias en el tiempo y la ausencia de interacción con covariables demográficas— se discuten en la sección de limitaciones. Proyectamos migrar a MRP en versiones posteriores, siguiendo la hoja de ruta trazada por Lauderdale et al. (2020).</w:t>
      </w:r>
    </w:p>
    <w:p>
      <w:pPr>
        <w:pStyle w:val="Heading2"/>
        <w:spacing w:after="120" w:before="240" w:line="480" w:lineRule="auto"/>
        <w:jc w:val="left"/>
      </w:pPr>
      <w:r>
        <w:rPr>
          <w:rFonts w:ascii="Times New Roman" w:cs="Times New Roman" w:eastAsia="Times New Roman" w:hAnsi="Times New Roman"/>
          <w:b/>
          <w:bCs/>
          <w:sz w:val="24"/>
          <w:szCs w:val="24"/>
        </w:rPr>
        <w:t xml:space="preserve">Banda de Incertidumbre</w:t>
      </w:r>
    </w:p>
    <w:p>
      <w:pPr>
        <w:spacing w:after="0" w:line="480" w:lineRule="auto"/>
        <w:ind w:firstLine="720"/>
        <w:jc w:val="both"/>
      </w:pPr>
      <w:r>
        <w:rPr>
          <w:rFonts w:ascii="Times New Roman" w:cs="Times New Roman" w:eastAsia="Times New Roman" w:hAnsi="Times New Roman"/>
          <w:sz w:val="24"/>
          <w:szCs w:val="24"/>
        </w:rPr>
        <w:t xml:space="preserve">Con base en Shirani-Mehr et al. (2018), cada proyección se reporta con una banda de incertidumbre calculada como σ(c, d) = √(σ²_muestral + σ²_house), donde σ_muestral se estima a partir del tamaño muestral efectivo de las encuestas agregadas y σ_house es una constante estimada a partir de la varianza histórica entre encuestadores en Colombia, estimada en aproximadamente 2,5 puntos porcentuales. El tooltip del mapa muestra la proyección puntual acompañada del intervalo p(c, d) ± σ.</w:t>
      </w:r>
    </w:p>
    <w:p>
      <w:pPr>
        <w:pStyle w:val="Heading1"/>
        <w:pageBreakBefore/>
        <w:spacing w:after="120" w:before="240" w:line="480" w:lineRule="auto"/>
        <w:jc w:val="center"/>
      </w:pPr>
      <w:r>
        <w:rPr>
          <w:rFonts w:ascii="Times New Roman" w:cs="Times New Roman" w:eastAsia="Times New Roman" w:hAnsi="Times New Roman"/>
          <w:b/>
          <w:bCs/>
          <w:sz w:val="24"/>
          <w:szCs w:val="24"/>
        </w:rPr>
        <w:t xml:space="preserve">Esquema Final de Ponderación de Señales</w:t>
      </w:r>
    </w:p>
    <w:p>
      <w:pPr>
        <w:spacing w:after="0" w:line="480" w:lineRule="auto"/>
        <w:ind w:firstLine="720"/>
        <w:jc w:val="both"/>
      </w:pPr>
      <w:r>
        <w:rPr>
          <w:rFonts w:ascii="Times New Roman" w:cs="Times New Roman" w:eastAsia="Times New Roman" w:hAnsi="Times New Roman"/>
          <w:sz w:val="24"/>
          <w:szCs w:val="24"/>
        </w:rPr>
        <w:t xml:space="preserve">Los pesos de las señales siguen un decaimiento exponencial por antigüedad, con un amplificador de 2,0× cuando el candidato participó directamente en el tarjetón de la elección considerada. Formalmente, w_señal = exp(−λ × años_desde_2026) × directness, con λ = 0,15 y directness ∈ {1,0; 2,0}. Tras normalizar para que la suma de pesos sea uno por candidato, los valores resultantes se presentan en las seis tablas siguientes, agrupados según el perfil del candidato. El perfil se determina por dos criterios: si el candidato participó con su nombre en una consulta interpartidista reciente (2025 o 2026) y la naturaleza del respaldo partidista (trayectoria larga, partido nuevo, o candidato residual con baja intención de voto).</w:t>
      </w:r>
    </w:p>
    <w:p>
      <w:pPr>
        <w:spacing w:after="0" w:line="480" w:lineRule="auto"/>
        <w:ind w:firstLine="720"/>
        <w:jc w:val="both"/>
      </w:pPr>
      <w:r>
        <w:rPr>
          <w:rFonts w:ascii="Times New Roman" w:cs="Times New Roman" w:eastAsia="Times New Roman" w:hAnsi="Times New Roman"/>
          <w:sz w:val="24"/>
          <w:szCs w:val="24"/>
        </w:rPr>
        <w:t xml:space="preserve">El esquema reconoce seis perfiles: primero, Iván Cepeda (consulta del Pacto Histórico 2025); segundo, candidatos con consulta 2026 propia activos (Paloma Valencia y Roy Barreras); tercero, Sergio Fajardo (ex-Alianza Verde con trayectoria presidencial previa, sin consulta reciente); cuarto, Claudia López (ex-Alianza Verde con consulta 2026 propia pero sin estructura partidista consolidada); quinto, Abelardo de la Espriella (outsider con movimiento nuevo); sexto, candidatos residuales con intención de voto inferior al tres por ciento (Lizcano, Murillo, Caicedo y Uribe).</w:t>
      </w:r>
    </w:p>
    <w:p>
      <w:pPr>
        <w:spacing w:after="120" w:before="240" w:line="480" w:lineRule="auto"/>
        <w:jc w:val="left"/>
      </w:pPr>
      <w:r>
        <w:rPr>
          <w:rFonts w:ascii="Times New Roman" w:cs="Times New Roman" w:eastAsia="Times New Roman" w:hAnsi="Times New Roman"/>
          <w:b/>
          <w:bCs/>
          <w:i/>
          <w:iCs/>
          <w:sz w:val="24"/>
          <w:szCs w:val="24"/>
        </w:rPr>
        <w:t xml:space="preserve">Tabla 1. Pesos de señales para Iván Cepeda (Pacto Histórico)</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5460"/>
        <w:gridCol w:w="2340"/>
        <w:gridCol w:w="1560"/>
      </w:tblGrid>
      <w:tr>
        <w:trPr>
          <w:tblHeader/>
        </w:trPr>
        <w:tc>
          <w:tcPr>
            <w:tcW w:type="dxa" w:w="5460"/>
            <w:tcBorders>
              <w:top w:val="single" w:color="000000" w:sz="4"/>
              <w:left w:val="single" w:color="000000" w:sz="4"/>
              <w:bottom w:val="single" w:color="000000" w:sz="4"/>
              <w:right w:val="single" w:color="000000" w:sz="4"/>
            </w:tcBorders>
            <w:shd w:fill="E6E6E6" w:val="clear"/>
            <w:tcMar>
              <w:top w:type="dxa" w:w="100"/>
              <w:left w:type="dxa" w:w="120"/>
              <w:bottom w:type="dxa" w:w="100"/>
              <w:right w:type="dxa" w:w="120"/>
            </w:tcMar>
          </w:tcPr>
          <w:p>
            <w:pPr>
              <w:spacing w:line="240" w:lineRule="auto"/>
              <w:jc w:val="center"/>
            </w:pPr>
            <w:r>
              <w:rPr>
                <w:rFonts w:ascii="Times New Roman" w:cs="Times New Roman" w:eastAsia="Times New Roman" w:hAnsi="Times New Roman"/>
                <w:b/>
                <w:bCs/>
                <w:sz w:val="24"/>
                <w:szCs w:val="24"/>
              </w:rPr>
              <w:t xml:space="preserve">Señal</w:t>
            </w:r>
          </w:p>
        </w:tc>
        <w:tc>
          <w:tcPr>
            <w:tcW w:type="dxa" w:w="2340"/>
            <w:tcBorders>
              <w:top w:val="single" w:color="000000" w:sz="4"/>
              <w:left w:val="single" w:color="000000" w:sz="4"/>
              <w:bottom w:val="single" w:color="000000" w:sz="4"/>
              <w:right w:val="single" w:color="000000" w:sz="4"/>
            </w:tcBorders>
            <w:shd w:fill="E6E6E6" w:val="clear"/>
            <w:tcMar>
              <w:top w:type="dxa" w:w="100"/>
              <w:left w:type="dxa" w:w="120"/>
              <w:bottom w:type="dxa" w:w="100"/>
              <w:right w:type="dxa" w:w="120"/>
            </w:tcMar>
          </w:tcPr>
          <w:p>
            <w:pPr>
              <w:spacing w:line="240" w:lineRule="auto"/>
              <w:jc w:val="center"/>
            </w:pPr>
            <w:r>
              <w:rPr>
                <w:rFonts w:ascii="Times New Roman" w:cs="Times New Roman" w:eastAsia="Times New Roman" w:hAnsi="Times New Roman"/>
                <w:b/>
                <w:bCs/>
                <w:sz w:val="24"/>
                <w:szCs w:val="24"/>
              </w:rPr>
              <w:t xml:space="preserve">Tipo</w:t>
            </w:r>
          </w:p>
        </w:tc>
        <w:tc>
          <w:tcPr>
            <w:tcW w:type="dxa" w:w="1560"/>
            <w:tcBorders>
              <w:top w:val="single" w:color="000000" w:sz="4"/>
              <w:left w:val="single" w:color="000000" w:sz="4"/>
              <w:bottom w:val="single" w:color="000000" w:sz="4"/>
              <w:right w:val="single" w:color="000000" w:sz="4"/>
            </w:tcBorders>
            <w:shd w:fill="E6E6E6" w:val="clear"/>
            <w:tcMar>
              <w:top w:type="dxa" w:w="100"/>
              <w:left w:type="dxa" w:w="120"/>
              <w:bottom w:type="dxa" w:w="100"/>
              <w:right w:type="dxa" w:w="120"/>
            </w:tcMar>
          </w:tcPr>
          <w:p>
            <w:pPr>
              <w:spacing w:line="240" w:lineRule="auto"/>
              <w:jc w:val="center"/>
            </w:pPr>
            <w:r>
              <w:rPr>
                <w:rFonts w:ascii="Times New Roman" w:cs="Times New Roman" w:eastAsia="Times New Roman" w:hAnsi="Times New Roman"/>
                <w:b/>
                <w:bCs/>
                <w:sz w:val="24"/>
                <w:szCs w:val="24"/>
              </w:rPr>
              <w:t xml:space="preserve">Peso</w:t>
            </w:r>
          </w:p>
        </w:tc>
      </w:tr>
      <w:tr>
        <w:tc>
          <w:tcPr>
            <w:tcW w:type="dxa" w:w="5460"/>
            <w:tcBorders>
              <w:top w:val="single" w:color="000000" w:sz="4"/>
              <w:left w:val="single" w:color="000000" w:sz="4"/>
              <w:bottom w:val="single" w:color="000000" w:sz="4"/>
              <w:right w:val="single" w:color="000000" w:sz="4"/>
            </w:tcBorders>
            <w:tcMar>
              <w:top w:type="dxa" w:w="80"/>
              <w:left w:type="dxa" w:w="120"/>
              <w:bottom w:type="dxa" w:w="80"/>
              <w:right w:type="dxa" w:w="120"/>
            </w:tcMar>
          </w:tcPr>
          <w:p>
            <w:pPr>
              <w:spacing w:line="240" w:lineRule="auto"/>
              <w:jc w:val="left"/>
            </w:pPr>
            <w:r>
              <w:rPr>
                <w:rFonts w:ascii="Times New Roman" w:cs="Times New Roman" w:eastAsia="Times New Roman" w:hAnsi="Times New Roman"/>
                <w:sz w:val="24"/>
                <w:szCs w:val="24"/>
              </w:rPr>
              <w:t xml:space="preserve">Consulta 2025 Pacto Histórico</w:t>
            </w:r>
          </w:p>
        </w:tc>
        <w:tc>
          <w:tcPr>
            <w:tcW w:type="dxa" w:w="2340"/>
            <w:tcBorders>
              <w:top w:val="single" w:color="000000" w:sz="4"/>
              <w:left w:val="single" w:color="000000" w:sz="4"/>
              <w:bottom w:val="single" w:color="000000" w:sz="4"/>
              <w:right w:val="single" w:color="000000" w:sz="4"/>
            </w:tcBorders>
            <w:tcMar>
              <w:top w:type="dxa" w:w="80"/>
              <w:left w:type="dxa" w:w="120"/>
              <w:bottom w:type="dxa" w:w="80"/>
              <w:right w:type="dxa" w:w="120"/>
            </w:tcMar>
          </w:tcPr>
          <w:p>
            <w:pPr>
              <w:spacing w:line="240" w:lineRule="auto"/>
              <w:jc w:val="center"/>
            </w:pPr>
            <w:r>
              <w:rPr>
                <w:rFonts w:ascii="Times New Roman" w:cs="Times New Roman" w:eastAsia="Times New Roman" w:hAnsi="Times New Roman"/>
                <w:sz w:val="24"/>
                <w:szCs w:val="24"/>
              </w:rPr>
              <w:t xml:space="preserve">Directa</w:t>
            </w:r>
          </w:p>
        </w:tc>
        <w:tc>
          <w:tcPr>
            <w:tcW w:type="dxa" w:w="1560"/>
            <w:tcBorders>
              <w:top w:val="single" w:color="000000" w:sz="4"/>
              <w:left w:val="single" w:color="000000" w:sz="4"/>
              <w:bottom w:val="single" w:color="000000" w:sz="4"/>
              <w:right w:val="single" w:color="000000" w:sz="4"/>
            </w:tcBorders>
            <w:tcMar>
              <w:top w:type="dxa" w:w="80"/>
              <w:left w:type="dxa" w:w="120"/>
              <w:bottom w:type="dxa" w:w="80"/>
              <w:right w:type="dxa" w:w="120"/>
            </w:tcMar>
          </w:tcPr>
          <w:p>
            <w:pPr>
              <w:spacing w:line="240" w:lineRule="auto"/>
              <w:jc w:val="center"/>
            </w:pPr>
            <w:r>
              <w:rPr>
                <w:rFonts w:ascii="Times New Roman" w:cs="Times New Roman" w:eastAsia="Times New Roman" w:hAnsi="Times New Roman"/>
                <w:sz w:val="24"/>
                <w:szCs w:val="24"/>
              </w:rPr>
              <w:t xml:space="preserve">0.38</w:t>
            </w:r>
          </w:p>
        </w:tc>
      </w:tr>
      <w:tr>
        <w:tc>
          <w:tcPr>
            <w:tcW w:type="dxa" w:w="5460"/>
            <w:tcBorders>
              <w:top w:val="single" w:color="000000" w:sz="4"/>
              <w:left w:val="single" w:color="000000" w:sz="4"/>
              <w:bottom w:val="single" w:color="000000" w:sz="4"/>
              <w:right w:val="single" w:color="000000" w:sz="4"/>
            </w:tcBorders>
            <w:tcMar>
              <w:top w:type="dxa" w:w="80"/>
              <w:left w:type="dxa" w:w="120"/>
              <w:bottom w:type="dxa" w:w="80"/>
              <w:right w:type="dxa" w:w="120"/>
            </w:tcMar>
          </w:tcPr>
          <w:p>
            <w:pPr>
              <w:spacing w:line="240" w:lineRule="auto"/>
              <w:jc w:val="left"/>
            </w:pPr>
            <w:r>
              <w:rPr>
                <w:rFonts w:ascii="Times New Roman" w:cs="Times New Roman" w:eastAsia="Times New Roman" w:hAnsi="Times New Roman"/>
                <w:sz w:val="24"/>
                <w:szCs w:val="24"/>
              </w:rPr>
              <w:t xml:space="preserve">Senado 2026 Pacto Histórico</w:t>
            </w:r>
          </w:p>
        </w:tc>
        <w:tc>
          <w:tcPr>
            <w:tcW w:type="dxa" w:w="2340"/>
            <w:tcBorders>
              <w:top w:val="single" w:color="000000" w:sz="4"/>
              <w:left w:val="single" w:color="000000" w:sz="4"/>
              <w:bottom w:val="single" w:color="000000" w:sz="4"/>
              <w:right w:val="single" w:color="000000" w:sz="4"/>
            </w:tcBorders>
            <w:tcMar>
              <w:top w:type="dxa" w:w="80"/>
              <w:left w:type="dxa" w:w="120"/>
              <w:bottom w:type="dxa" w:w="80"/>
              <w:right w:type="dxa" w:w="120"/>
            </w:tcMar>
          </w:tcPr>
          <w:p>
            <w:pPr>
              <w:spacing w:line="240" w:lineRule="auto"/>
              <w:jc w:val="center"/>
            </w:pPr>
            <w:r>
              <w:rPr>
                <w:rFonts w:ascii="Times New Roman" w:cs="Times New Roman" w:eastAsia="Times New Roman" w:hAnsi="Times New Roman"/>
                <w:sz w:val="24"/>
                <w:szCs w:val="24"/>
              </w:rPr>
              <w:t xml:space="preserve">Partido</w:t>
            </w:r>
          </w:p>
        </w:tc>
        <w:tc>
          <w:tcPr>
            <w:tcW w:type="dxa" w:w="1560"/>
            <w:tcBorders>
              <w:top w:val="single" w:color="000000" w:sz="4"/>
              <w:left w:val="single" w:color="000000" w:sz="4"/>
              <w:bottom w:val="single" w:color="000000" w:sz="4"/>
              <w:right w:val="single" w:color="000000" w:sz="4"/>
            </w:tcBorders>
            <w:tcMar>
              <w:top w:type="dxa" w:w="80"/>
              <w:left w:type="dxa" w:w="120"/>
              <w:bottom w:type="dxa" w:w="80"/>
              <w:right w:type="dxa" w:w="120"/>
            </w:tcMar>
          </w:tcPr>
          <w:p>
            <w:pPr>
              <w:spacing w:line="240" w:lineRule="auto"/>
              <w:jc w:val="center"/>
            </w:pPr>
            <w:r>
              <w:rPr>
                <w:rFonts w:ascii="Times New Roman" w:cs="Times New Roman" w:eastAsia="Times New Roman" w:hAnsi="Times New Roman"/>
                <w:sz w:val="24"/>
                <w:szCs w:val="24"/>
              </w:rPr>
              <w:t xml:space="preserve">0.18</w:t>
            </w:r>
          </w:p>
        </w:tc>
      </w:tr>
      <w:tr>
        <w:tc>
          <w:tcPr>
            <w:tcW w:type="dxa" w:w="5460"/>
            <w:tcBorders>
              <w:top w:val="single" w:color="000000" w:sz="4"/>
              <w:left w:val="single" w:color="000000" w:sz="4"/>
              <w:bottom w:val="single" w:color="000000" w:sz="4"/>
              <w:right w:val="single" w:color="000000" w:sz="4"/>
            </w:tcBorders>
            <w:tcMar>
              <w:top w:type="dxa" w:w="80"/>
              <w:left w:type="dxa" w:w="120"/>
              <w:bottom w:type="dxa" w:w="80"/>
              <w:right w:type="dxa" w:w="120"/>
            </w:tcMar>
          </w:tcPr>
          <w:p>
            <w:pPr>
              <w:spacing w:line="240" w:lineRule="auto"/>
              <w:jc w:val="left"/>
            </w:pPr>
            <w:r>
              <w:rPr>
                <w:rFonts w:ascii="Times New Roman" w:cs="Times New Roman" w:eastAsia="Times New Roman" w:hAnsi="Times New Roman"/>
                <w:sz w:val="24"/>
                <w:szCs w:val="24"/>
              </w:rPr>
              <w:t xml:space="preserve">Cámara 2026 Pacto Histórico</w:t>
            </w:r>
          </w:p>
        </w:tc>
        <w:tc>
          <w:tcPr>
            <w:tcW w:type="dxa" w:w="2340"/>
            <w:tcBorders>
              <w:top w:val="single" w:color="000000" w:sz="4"/>
              <w:left w:val="single" w:color="000000" w:sz="4"/>
              <w:bottom w:val="single" w:color="000000" w:sz="4"/>
              <w:right w:val="single" w:color="000000" w:sz="4"/>
            </w:tcBorders>
            <w:tcMar>
              <w:top w:type="dxa" w:w="80"/>
              <w:left w:type="dxa" w:w="120"/>
              <w:bottom w:type="dxa" w:w="80"/>
              <w:right w:type="dxa" w:w="120"/>
            </w:tcMar>
          </w:tcPr>
          <w:p>
            <w:pPr>
              <w:spacing w:line="240" w:lineRule="auto"/>
              <w:jc w:val="center"/>
            </w:pPr>
            <w:r>
              <w:rPr>
                <w:rFonts w:ascii="Times New Roman" w:cs="Times New Roman" w:eastAsia="Times New Roman" w:hAnsi="Times New Roman"/>
                <w:sz w:val="24"/>
                <w:szCs w:val="24"/>
              </w:rPr>
              <w:t xml:space="preserve">Partido</w:t>
            </w:r>
          </w:p>
        </w:tc>
        <w:tc>
          <w:tcPr>
            <w:tcW w:type="dxa" w:w="1560"/>
            <w:tcBorders>
              <w:top w:val="single" w:color="000000" w:sz="4"/>
              <w:left w:val="single" w:color="000000" w:sz="4"/>
              <w:bottom w:val="single" w:color="000000" w:sz="4"/>
              <w:right w:val="single" w:color="000000" w:sz="4"/>
            </w:tcBorders>
            <w:tcMar>
              <w:top w:type="dxa" w:w="80"/>
              <w:left w:type="dxa" w:w="120"/>
              <w:bottom w:type="dxa" w:w="80"/>
              <w:right w:type="dxa" w:w="120"/>
            </w:tcMar>
          </w:tcPr>
          <w:p>
            <w:pPr>
              <w:spacing w:line="240" w:lineRule="auto"/>
              <w:jc w:val="center"/>
            </w:pPr>
            <w:r>
              <w:rPr>
                <w:rFonts w:ascii="Times New Roman" w:cs="Times New Roman" w:eastAsia="Times New Roman" w:hAnsi="Times New Roman"/>
                <w:sz w:val="24"/>
                <w:szCs w:val="24"/>
              </w:rPr>
              <w:t xml:space="preserve">0.10</w:t>
            </w:r>
          </w:p>
        </w:tc>
      </w:tr>
      <w:tr>
        <w:tc>
          <w:tcPr>
            <w:tcW w:type="dxa" w:w="5460"/>
            <w:tcBorders>
              <w:top w:val="single" w:color="000000" w:sz="4"/>
              <w:left w:val="single" w:color="000000" w:sz="4"/>
              <w:bottom w:val="single" w:color="000000" w:sz="4"/>
              <w:right w:val="single" w:color="000000" w:sz="4"/>
            </w:tcBorders>
            <w:tcMar>
              <w:top w:type="dxa" w:w="80"/>
              <w:left w:type="dxa" w:w="120"/>
              <w:bottom w:type="dxa" w:w="80"/>
              <w:right w:type="dxa" w:w="120"/>
            </w:tcMar>
          </w:tcPr>
          <w:p>
            <w:pPr>
              <w:spacing w:line="240" w:lineRule="auto"/>
              <w:jc w:val="left"/>
            </w:pPr>
            <w:r>
              <w:rPr>
                <w:rFonts w:ascii="Times New Roman" w:cs="Times New Roman" w:eastAsia="Times New Roman" w:hAnsi="Times New Roman"/>
                <w:sz w:val="24"/>
                <w:szCs w:val="24"/>
              </w:rPr>
              <w:t xml:space="preserve">Presidencial 2022 (Gustavo Petro)</w:t>
            </w:r>
          </w:p>
        </w:tc>
        <w:tc>
          <w:tcPr>
            <w:tcW w:type="dxa" w:w="2340"/>
            <w:tcBorders>
              <w:top w:val="single" w:color="000000" w:sz="4"/>
              <w:left w:val="single" w:color="000000" w:sz="4"/>
              <w:bottom w:val="single" w:color="000000" w:sz="4"/>
              <w:right w:val="single" w:color="000000" w:sz="4"/>
            </w:tcBorders>
            <w:tcMar>
              <w:top w:type="dxa" w:w="80"/>
              <w:left w:type="dxa" w:w="120"/>
              <w:bottom w:type="dxa" w:w="80"/>
              <w:right w:type="dxa" w:w="120"/>
            </w:tcMar>
          </w:tcPr>
          <w:p>
            <w:pPr>
              <w:spacing w:line="240" w:lineRule="auto"/>
              <w:jc w:val="center"/>
            </w:pPr>
            <w:r>
              <w:rPr>
                <w:rFonts w:ascii="Times New Roman" w:cs="Times New Roman" w:eastAsia="Times New Roman" w:hAnsi="Times New Roman"/>
                <w:sz w:val="24"/>
                <w:szCs w:val="24"/>
              </w:rPr>
              <w:t xml:space="preserve">Equivalente</w:t>
            </w:r>
          </w:p>
        </w:tc>
        <w:tc>
          <w:tcPr>
            <w:tcW w:type="dxa" w:w="1560"/>
            <w:tcBorders>
              <w:top w:val="single" w:color="000000" w:sz="4"/>
              <w:left w:val="single" w:color="000000" w:sz="4"/>
              <w:bottom w:val="single" w:color="000000" w:sz="4"/>
              <w:right w:val="single" w:color="000000" w:sz="4"/>
            </w:tcBorders>
            <w:tcMar>
              <w:top w:type="dxa" w:w="80"/>
              <w:left w:type="dxa" w:w="120"/>
              <w:bottom w:type="dxa" w:w="80"/>
              <w:right w:type="dxa" w:w="120"/>
            </w:tcMar>
          </w:tcPr>
          <w:p>
            <w:pPr>
              <w:spacing w:line="240" w:lineRule="auto"/>
              <w:jc w:val="center"/>
            </w:pPr>
            <w:r>
              <w:rPr>
                <w:rFonts w:ascii="Times New Roman" w:cs="Times New Roman" w:eastAsia="Times New Roman" w:hAnsi="Times New Roman"/>
                <w:sz w:val="24"/>
                <w:szCs w:val="24"/>
              </w:rPr>
              <w:t xml:space="preserve">0.17</w:t>
            </w:r>
          </w:p>
        </w:tc>
      </w:tr>
      <w:tr>
        <w:tc>
          <w:tcPr>
            <w:tcW w:type="dxa" w:w="5460"/>
            <w:tcBorders>
              <w:top w:val="single" w:color="000000" w:sz="4"/>
              <w:left w:val="single" w:color="000000" w:sz="4"/>
              <w:bottom w:val="single" w:color="000000" w:sz="4"/>
              <w:right w:val="single" w:color="000000" w:sz="4"/>
            </w:tcBorders>
            <w:tcMar>
              <w:top w:type="dxa" w:w="80"/>
              <w:left w:type="dxa" w:w="120"/>
              <w:bottom w:type="dxa" w:w="80"/>
              <w:right w:type="dxa" w:w="120"/>
            </w:tcMar>
          </w:tcPr>
          <w:p>
            <w:pPr>
              <w:spacing w:line="240" w:lineRule="auto"/>
              <w:jc w:val="left"/>
            </w:pPr>
            <w:r>
              <w:rPr>
                <w:rFonts w:ascii="Times New Roman" w:cs="Times New Roman" w:eastAsia="Times New Roman" w:hAnsi="Times New Roman"/>
                <w:sz w:val="24"/>
                <w:szCs w:val="24"/>
              </w:rPr>
              <w:t xml:space="preserve">Presidencial 2018 (Gustavo Petro)</w:t>
            </w:r>
          </w:p>
        </w:tc>
        <w:tc>
          <w:tcPr>
            <w:tcW w:type="dxa" w:w="2340"/>
            <w:tcBorders>
              <w:top w:val="single" w:color="000000" w:sz="4"/>
              <w:left w:val="single" w:color="000000" w:sz="4"/>
              <w:bottom w:val="single" w:color="000000" w:sz="4"/>
              <w:right w:val="single" w:color="000000" w:sz="4"/>
            </w:tcBorders>
            <w:tcMar>
              <w:top w:type="dxa" w:w="80"/>
              <w:left w:type="dxa" w:w="120"/>
              <w:bottom w:type="dxa" w:w="80"/>
              <w:right w:type="dxa" w:w="120"/>
            </w:tcMar>
          </w:tcPr>
          <w:p>
            <w:pPr>
              <w:spacing w:line="240" w:lineRule="auto"/>
              <w:jc w:val="center"/>
            </w:pPr>
            <w:r>
              <w:rPr>
                <w:rFonts w:ascii="Times New Roman" w:cs="Times New Roman" w:eastAsia="Times New Roman" w:hAnsi="Times New Roman"/>
                <w:sz w:val="24"/>
                <w:szCs w:val="24"/>
              </w:rPr>
              <w:t xml:space="preserve">Equivalente</w:t>
            </w:r>
          </w:p>
        </w:tc>
        <w:tc>
          <w:tcPr>
            <w:tcW w:type="dxa" w:w="1560"/>
            <w:tcBorders>
              <w:top w:val="single" w:color="000000" w:sz="4"/>
              <w:left w:val="single" w:color="000000" w:sz="4"/>
              <w:bottom w:val="single" w:color="000000" w:sz="4"/>
              <w:right w:val="single" w:color="000000" w:sz="4"/>
            </w:tcBorders>
            <w:tcMar>
              <w:top w:type="dxa" w:w="80"/>
              <w:left w:type="dxa" w:w="120"/>
              <w:bottom w:type="dxa" w:w="80"/>
              <w:right w:type="dxa" w:w="120"/>
            </w:tcMar>
          </w:tcPr>
          <w:p>
            <w:pPr>
              <w:spacing w:line="240" w:lineRule="auto"/>
              <w:jc w:val="center"/>
            </w:pPr>
            <w:r>
              <w:rPr>
                <w:rFonts w:ascii="Times New Roman" w:cs="Times New Roman" w:eastAsia="Times New Roman" w:hAnsi="Times New Roman"/>
                <w:sz w:val="24"/>
                <w:szCs w:val="24"/>
              </w:rPr>
              <w:t xml:space="preserve">0.10</w:t>
            </w:r>
          </w:p>
        </w:tc>
      </w:tr>
      <w:tr>
        <w:tc>
          <w:tcPr>
            <w:tcW w:type="dxa" w:w="5460"/>
            <w:tcBorders>
              <w:top w:val="single" w:color="000000" w:sz="4"/>
              <w:left w:val="single" w:color="000000" w:sz="4"/>
              <w:bottom w:val="single" w:color="000000" w:sz="4"/>
              <w:right w:val="single" w:color="000000" w:sz="4"/>
            </w:tcBorders>
            <w:tcMar>
              <w:top w:type="dxa" w:w="80"/>
              <w:left w:type="dxa" w:w="120"/>
              <w:bottom w:type="dxa" w:w="80"/>
              <w:right w:type="dxa" w:w="120"/>
            </w:tcMar>
          </w:tcPr>
          <w:p>
            <w:pPr>
              <w:spacing w:line="240" w:lineRule="auto"/>
              <w:jc w:val="left"/>
            </w:pPr>
            <w:r>
              <w:rPr>
                <w:rFonts w:ascii="Times New Roman" w:cs="Times New Roman" w:eastAsia="Times New Roman" w:hAnsi="Times New Roman"/>
                <w:sz w:val="24"/>
                <w:szCs w:val="24"/>
              </w:rPr>
              <w:t xml:space="preserve">Presidencial 2014 (Clara López únicamente)</w:t>
            </w:r>
          </w:p>
        </w:tc>
        <w:tc>
          <w:tcPr>
            <w:tcW w:type="dxa" w:w="2340"/>
            <w:tcBorders>
              <w:top w:val="single" w:color="000000" w:sz="4"/>
              <w:left w:val="single" w:color="000000" w:sz="4"/>
              <w:bottom w:val="single" w:color="000000" w:sz="4"/>
              <w:right w:val="single" w:color="000000" w:sz="4"/>
            </w:tcBorders>
            <w:tcMar>
              <w:top w:type="dxa" w:w="80"/>
              <w:left w:type="dxa" w:w="120"/>
              <w:bottom w:type="dxa" w:w="80"/>
              <w:right w:type="dxa" w:w="120"/>
            </w:tcMar>
          </w:tcPr>
          <w:p>
            <w:pPr>
              <w:spacing w:line="240" w:lineRule="auto"/>
              <w:jc w:val="center"/>
            </w:pPr>
            <w:r>
              <w:rPr>
                <w:rFonts w:ascii="Times New Roman" w:cs="Times New Roman" w:eastAsia="Times New Roman" w:hAnsi="Times New Roman"/>
                <w:sz w:val="24"/>
                <w:szCs w:val="24"/>
              </w:rPr>
              <w:t xml:space="preserve">Equivalente</w:t>
            </w:r>
          </w:p>
        </w:tc>
        <w:tc>
          <w:tcPr>
            <w:tcW w:type="dxa" w:w="1560"/>
            <w:tcBorders>
              <w:top w:val="single" w:color="000000" w:sz="4"/>
              <w:left w:val="single" w:color="000000" w:sz="4"/>
              <w:bottom w:val="single" w:color="000000" w:sz="4"/>
              <w:right w:val="single" w:color="000000" w:sz="4"/>
            </w:tcBorders>
            <w:tcMar>
              <w:top w:type="dxa" w:w="80"/>
              <w:left w:type="dxa" w:w="120"/>
              <w:bottom w:type="dxa" w:w="80"/>
              <w:right w:type="dxa" w:w="120"/>
            </w:tcMar>
          </w:tcPr>
          <w:p>
            <w:pPr>
              <w:spacing w:line="240" w:lineRule="auto"/>
              <w:jc w:val="center"/>
            </w:pPr>
            <w:r>
              <w:rPr>
                <w:rFonts w:ascii="Times New Roman" w:cs="Times New Roman" w:eastAsia="Times New Roman" w:hAnsi="Times New Roman"/>
                <w:sz w:val="24"/>
                <w:szCs w:val="24"/>
              </w:rPr>
              <w:t xml:space="preserve">0.05</w:t>
            </w:r>
          </w:p>
        </w:tc>
      </w:tr>
      <w:tr>
        <w:tc>
          <w:tcPr>
            <w:tcW w:type="dxa" w:w="5460"/>
            <w:tcBorders>
              <w:top w:val="single" w:color="000000" w:sz="4"/>
              <w:left w:val="single" w:color="000000" w:sz="4"/>
              <w:bottom w:val="single" w:color="000000" w:sz="4"/>
              <w:right w:val="single" w:color="000000" w:sz="4"/>
            </w:tcBorders>
            <w:tcMar>
              <w:top w:type="dxa" w:w="80"/>
              <w:left w:type="dxa" w:w="120"/>
              <w:bottom w:type="dxa" w:w="80"/>
              <w:right w:type="dxa" w:w="120"/>
            </w:tcMar>
          </w:tcPr>
          <w:p>
            <w:pPr>
              <w:spacing w:line="240" w:lineRule="auto"/>
              <w:jc w:val="left"/>
            </w:pPr>
            <w:r>
              <w:rPr>
                <w:rFonts w:ascii="Times New Roman" w:cs="Times New Roman" w:eastAsia="Times New Roman" w:hAnsi="Times New Roman"/>
                <w:sz w:val="24"/>
                <w:szCs w:val="24"/>
              </w:rPr>
              <w:t xml:space="preserve">Presidencial 2010 (Petro + Mockus)</w:t>
            </w:r>
          </w:p>
        </w:tc>
        <w:tc>
          <w:tcPr>
            <w:tcW w:type="dxa" w:w="2340"/>
            <w:tcBorders>
              <w:top w:val="single" w:color="000000" w:sz="4"/>
              <w:left w:val="single" w:color="000000" w:sz="4"/>
              <w:bottom w:val="single" w:color="000000" w:sz="4"/>
              <w:right w:val="single" w:color="000000" w:sz="4"/>
            </w:tcBorders>
            <w:tcMar>
              <w:top w:type="dxa" w:w="80"/>
              <w:left w:type="dxa" w:w="120"/>
              <w:bottom w:type="dxa" w:w="80"/>
              <w:right w:type="dxa" w:w="120"/>
            </w:tcMar>
          </w:tcPr>
          <w:p>
            <w:pPr>
              <w:spacing w:line="240" w:lineRule="auto"/>
              <w:jc w:val="center"/>
            </w:pPr>
            <w:r>
              <w:rPr>
                <w:rFonts w:ascii="Times New Roman" w:cs="Times New Roman" w:eastAsia="Times New Roman" w:hAnsi="Times New Roman"/>
                <w:sz w:val="24"/>
                <w:szCs w:val="24"/>
              </w:rPr>
              <w:t xml:space="preserve">Equivalente</w:t>
            </w:r>
          </w:p>
        </w:tc>
        <w:tc>
          <w:tcPr>
            <w:tcW w:type="dxa" w:w="1560"/>
            <w:tcBorders>
              <w:top w:val="single" w:color="000000" w:sz="4"/>
              <w:left w:val="single" w:color="000000" w:sz="4"/>
              <w:bottom w:val="single" w:color="000000" w:sz="4"/>
              <w:right w:val="single" w:color="000000" w:sz="4"/>
            </w:tcBorders>
            <w:tcMar>
              <w:top w:type="dxa" w:w="80"/>
              <w:left w:type="dxa" w:w="120"/>
              <w:bottom w:type="dxa" w:w="80"/>
              <w:right w:type="dxa" w:w="120"/>
            </w:tcMar>
          </w:tcPr>
          <w:p>
            <w:pPr>
              <w:spacing w:line="240" w:lineRule="auto"/>
              <w:jc w:val="center"/>
            </w:pPr>
            <w:r>
              <w:rPr>
                <w:rFonts w:ascii="Times New Roman" w:cs="Times New Roman" w:eastAsia="Times New Roman" w:hAnsi="Times New Roman"/>
                <w:sz w:val="24"/>
                <w:szCs w:val="24"/>
              </w:rPr>
              <w:t xml:space="preserve">0.02</w:t>
            </w:r>
          </w:p>
        </w:tc>
      </w:tr>
    </w:tbl>
    <w:p>
      <w:pPr>
        <w:spacing w:after="240" w:before="60" w:line="480" w:lineRule="auto"/>
        <w:jc w:val="both"/>
      </w:pPr>
      <w:r>
        <w:rPr>
          <w:rFonts w:ascii="Times New Roman" w:cs="Times New Roman" w:eastAsia="Times New Roman" w:hAnsi="Times New Roman"/>
          <w:i/>
          <w:iCs/>
          <w:sz w:val="20"/>
          <w:szCs w:val="20"/>
        </w:rPr>
        <w:t xml:space="preserve">Nota. Para 2014 se considera únicamente a Clara López como equivalente, excluyendo a Enrique Peñalosa por tratarse de una opción liberal de centro-derecha sin afinidad programática con el Pacto Histórico actual.</w:t>
      </w:r>
    </w:p>
    <w:p>
      <w:pPr>
        <w:spacing w:after="120" w:before="240" w:line="480" w:lineRule="auto"/>
        <w:jc w:val="left"/>
      </w:pPr>
      <w:r>
        <w:rPr>
          <w:rFonts w:ascii="Times New Roman" w:cs="Times New Roman" w:eastAsia="Times New Roman" w:hAnsi="Times New Roman"/>
          <w:b/>
          <w:bCs/>
          <w:i/>
          <w:iCs/>
          <w:sz w:val="24"/>
          <w:szCs w:val="24"/>
        </w:rPr>
        <w:t xml:space="preserve">Tabla 2. Candidatos con consulta 2026 propia (Paloma Valencia, Roy Barreras)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5460"/>
        <w:gridCol w:w="2340"/>
        <w:gridCol w:w="1560"/>
      </w:tblGrid>
      <w:tr>
        <w:trPr>
          <w:tblHeader/>
        </w:trPr>
        <w:tc>
          <w:tcPr>
            <w:tcW w:type="dxa" w:w="5460"/>
            <w:tcBorders>
              <w:top w:val="single" w:color="000000" w:sz="4"/>
              <w:left w:val="single" w:color="000000" w:sz="4"/>
              <w:bottom w:val="single" w:color="000000" w:sz="4"/>
              <w:right w:val="single" w:color="000000" w:sz="4"/>
            </w:tcBorders>
            <w:shd w:fill="E6E6E6" w:val="clear"/>
            <w:tcMar>
              <w:top w:type="dxa" w:w="100"/>
              <w:left w:type="dxa" w:w="120"/>
              <w:bottom w:type="dxa" w:w="100"/>
              <w:right w:type="dxa" w:w="120"/>
            </w:tcMar>
          </w:tcPr>
          <w:p>
            <w:pPr>
              <w:spacing w:line="240" w:lineRule="auto"/>
              <w:jc w:val="center"/>
            </w:pPr>
            <w:r>
              <w:rPr>
                <w:rFonts w:ascii="Times New Roman" w:cs="Times New Roman" w:eastAsia="Times New Roman" w:hAnsi="Times New Roman"/>
                <w:b/>
                <w:bCs/>
                <w:sz w:val="24"/>
                <w:szCs w:val="24"/>
              </w:rPr>
              <w:t xml:space="preserve">Señal</w:t>
            </w:r>
          </w:p>
        </w:tc>
        <w:tc>
          <w:tcPr>
            <w:tcW w:type="dxa" w:w="2340"/>
            <w:tcBorders>
              <w:top w:val="single" w:color="000000" w:sz="4"/>
              <w:left w:val="single" w:color="000000" w:sz="4"/>
              <w:bottom w:val="single" w:color="000000" w:sz="4"/>
              <w:right w:val="single" w:color="000000" w:sz="4"/>
            </w:tcBorders>
            <w:shd w:fill="E6E6E6" w:val="clear"/>
            <w:tcMar>
              <w:top w:type="dxa" w:w="100"/>
              <w:left w:type="dxa" w:w="120"/>
              <w:bottom w:type="dxa" w:w="100"/>
              <w:right w:type="dxa" w:w="120"/>
            </w:tcMar>
          </w:tcPr>
          <w:p>
            <w:pPr>
              <w:spacing w:line="240" w:lineRule="auto"/>
              <w:jc w:val="center"/>
            </w:pPr>
            <w:r>
              <w:rPr>
                <w:rFonts w:ascii="Times New Roman" w:cs="Times New Roman" w:eastAsia="Times New Roman" w:hAnsi="Times New Roman"/>
                <w:b/>
                <w:bCs/>
                <w:sz w:val="24"/>
                <w:szCs w:val="24"/>
              </w:rPr>
              <w:t xml:space="preserve">Tipo</w:t>
            </w:r>
          </w:p>
        </w:tc>
        <w:tc>
          <w:tcPr>
            <w:tcW w:type="dxa" w:w="1560"/>
            <w:tcBorders>
              <w:top w:val="single" w:color="000000" w:sz="4"/>
              <w:left w:val="single" w:color="000000" w:sz="4"/>
              <w:bottom w:val="single" w:color="000000" w:sz="4"/>
              <w:right w:val="single" w:color="000000" w:sz="4"/>
            </w:tcBorders>
            <w:shd w:fill="E6E6E6" w:val="clear"/>
            <w:tcMar>
              <w:top w:type="dxa" w:w="100"/>
              <w:left w:type="dxa" w:w="120"/>
              <w:bottom w:type="dxa" w:w="100"/>
              <w:right w:type="dxa" w:w="120"/>
            </w:tcMar>
          </w:tcPr>
          <w:p>
            <w:pPr>
              <w:spacing w:line="240" w:lineRule="auto"/>
              <w:jc w:val="center"/>
            </w:pPr>
            <w:r>
              <w:rPr>
                <w:rFonts w:ascii="Times New Roman" w:cs="Times New Roman" w:eastAsia="Times New Roman" w:hAnsi="Times New Roman"/>
                <w:b/>
                <w:bCs/>
                <w:sz w:val="24"/>
                <w:szCs w:val="24"/>
              </w:rPr>
              <w:t xml:space="preserve">Peso</w:t>
            </w:r>
          </w:p>
        </w:tc>
      </w:tr>
      <w:tr>
        <w:tc>
          <w:tcPr>
            <w:tcW w:type="dxa" w:w="5460"/>
            <w:tcBorders>
              <w:top w:val="single" w:color="000000" w:sz="4"/>
              <w:left w:val="single" w:color="000000" w:sz="4"/>
              <w:bottom w:val="single" w:color="000000" w:sz="4"/>
              <w:right w:val="single" w:color="000000" w:sz="4"/>
            </w:tcBorders>
            <w:tcMar>
              <w:top w:type="dxa" w:w="80"/>
              <w:left w:type="dxa" w:w="120"/>
              <w:bottom w:type="dxa" w:w="80"/>
              <w:right w:type="dxa" w:w="120"/>
            </w:tcMar>
          </w:tcPr>
          <w:p>
            <w:pPr>
              <w:spacing w:line="240" w:lineRule="auto"/>
              <w:jc w:val="left"/>
            </w:pPr>
            <w:r>
              <w:rPr>
                <w:rFonts w:ascii="Times New Roman" w:cs="Times New Roman" w:eastAsia="Times New Roman" w:hAnsi="Times New Roman"/>
                <w:sz w:val="24"/>
                <w:szCs w:val="24"/>
              </w:rPr>
              <w:t xml:space="preserve">Consulta 2026 con nombre propio</w:t>
            </w:r>
          </w:p>
        </w:tc>
        <w:tc>
          <w:tcPr>
            <w:tcW w:type="dxa" w:w="2340"/>
            <w:tcBorders>
              <w:top w:val="single" w:color="000000" w:sz="4"/>
              <w:left w:val="single" w:color="000000" w:sz="4"/>
              <w:bottom w:val="single" w:color="000000" w:sz="4"/>
              <w:right w:val="single" w:color="000000" w:sz="4"/>
            </w:tcBorders>
            <w:tcMar>
              <w:top w:type="dxa" w:w="80"/>
              <w:left w:type="dxa" w:w="120"/>
              <w:bottom w:type="dxa" w:w="80"/>
              <w:right w:type="dxa" w:w="120"/>
            </w:tcMar>
          </w:tcPr>
          <w:p>
            <w:pPr>
              <w:spacing w:line="240" w:lineRule="auto"/>
              <w:jc w:val="center"/>
            </w:pPr>
            <w:r>
              <w:rPr>
                <w:rFonts w:ascii="Times New Roman" w:cs="Times New Roman" w:eastAsia="Times New Roman" w:hAnsi="Times New Roman"/>
                <w:sz w:val="24"/>
                <w:szCs w:val="24"/>
              </w:rPr>
              <w:t xml:space="preserve">Directa</w:t>
            </w:r>
          </w:p>
        </w:tc>
        <w:tc>
          <w:tcPr>
            <w:tcW w:type="dxa" w:w="1560"/>
            <w:tcBorders>
              <w:top w:val="single" w:color="000000" w:sz="4"/>
              <w:left w:val="single" w:color="000000" w:sz="4"/>
              <w:bottom w:val="single" w:color="000000" w:sz="4"/>
              <w:right w:val="single" w:color="000000" w:sz="4"/>
            </w:tcBorders>
            <w:tcMar>
              <w:top w:type="dxa" w:w="80"/>
              <w:left w:type="dxa" w:w="120"/>
              <w:bottom w:type="dxa" w:w="80"/>
              <w:right w:type="dxa" w:w="120"/>
            </w:tcMar>
          </w:tcPr>
          <w:p>
            <w:pPr>
              <w:spacing w:line="240" w:lineRule="auto"/>
              <w:jc w:val="center"/>
            </w:pPr>
            <w:r>
              <w:rPr>
                <w:rFonts w:ascii="Times New Roman" w:cs="Times New Roman" w:eastAsia="Times New Roman" w:hAnsi="Times New Roman"/>
                <w:sz w:val="24"/>
                <w:szCs w:val="24"/>
              </w:rPr>
              <w:t xml:space="preserve">0.40</w:t>
            </w:r>
          </w:p>
        </w:tc>
      </w:tr>
      <w:tr>
        <w:tc>
          <w:tcPr>
            <w:tcW w:type="dxa" w:w="5460"/>
            <w:tcBorders>
              <w:top w:val="single" w:color="000000" w:sz="4"/>
              <w:left w:val="single" w:color="000000" w:sz="4"/>
              <w:bottom w:val="single" w:color="000000" w:sz="4"/>
              <w:right w:val="single" w:color="000000" w:sz="4"/>
            </w:tcBorders>
            <w:tcMar>
              <w:top w:type="dxa" w:w="80"/>
              <w:left w:type="dxa" w:w="120"/>
              <w:bottom w:type="dxa" w:w="80"/>
              <w:right w:type="dxa" w:w="120"/>
            </w:tcMar>
          </w:tcPr>
          <w:p>
            <w:pPr>
              <w:spacing w:line="240" w:lineRule="auto"/>
              <w:jc w:val="left"/>
            </w:pPr>
            <w:r>
              <w:rPr>
                <w:rFonts w:ascii="Times New Roman" w:cs="Times New Roman" w:eastAsia="Times New Roman" w:hAnsi="Times New Roman"/>
                <w:sz w:val="24"/>
                <w:szCs w:val="24"/>
              </w:rPr>
              <w:t xml:space="preserve">Senado 2026 (partido o movimiento)</w:t>
            </w:r>
          </w:p>
        </w:tc>
        <w:tc>
          <w:tcPr>
            <w:tcW w:type="dxa" w:w="2340"/>
            <w:tcBorders>
              <w:top w:val="single" w:color="000000" w:sz="4"/>
              <w:left w:val="single" w:color="000000" w:sz="4"/>
              <w:bottom w:val="single" w:color="000000" w:sz="4"/>
              <w:right w:val="single" w:color="000000" w:sz="4"/>
            </w:tcBorders>
            <w:tcMar>
              <w:top w:type="dxa" w:w="80"/>
              <w:left w:type="dxa" w:w="120"/>
              <w:bottom w:type="dxa" w:w="80"/>
              <w:right w:type="dxa" w:w="120"/>
            </w:tcMar>
          </w:tcPr>
          <w:p>
            <w:pPr>
              <w:spacing w:line="240" w:lineRule="auto"/>
              <w:jc w:val="center"/>
            </w:pPr>
            <w:r>
              <w:rPr>
                <w:rFonts w:ascii="Times New Roman" w:cs="Times New Roman" w:eastAsia="Times New Roman" w:hAnsi="Times New Roman"/>
                <w:sz w:val="24"/>
                <w:szCs w:val="24"/>
              </w:rPr>
              <w:t xml:space="preserve">Partido</w:t>
            </w:r>
          </w:p>
        </w:tc>
        <w:tc>
          <w:tcPr>
            <w:tcW w:type="dxa" w:w="1560"/>
            <w:tcBorders>
              <w:top w:val="single" w:color="000000" w:sz="4"/>
              <w:left w:val="single" w:color="000000" w:sz="4"/>
              <w:bottom w:val="single" w:color="000000" w:sz="4"/>
              <w:right w:val="single" w:color="000000" w:sz="4"/>
            </w:tcBorders>
            <w:tcMar>
              <w:top w:type="dxa" w:w="80"/>
              <w:left w:type="dxa" w:w="120"/>
              <w:bottom w:type="dxa" w:w="80"/>
              <w:right w:type="dxa" w:w="120"/>
            </w:tcMar>
          </w:tcPr>
          <w:p>
            <w:pPr>
              <w:spacing w:line="240" w:lineRule="auto"/>
              <w:jc w:val="center"/>
            </w:pPr>
            <w:r>
              <w:rPr>
                <w:rFonts w:ascii="Times New Roman" w:cs="Times New Roman" w:eastAsia="Times New Roman" w:hAnsi="Times New Roman"/>
                <w:sz w:val="24"/>
                <w:szCs w:val="24"/>
              </w:rPr>
              <w:t xml:space="preserve">0.18</w:t>
            </w:r>
          </w:p>
        </w:tc>
      </w:tr>
      <w:tr>
        <w:tc>
          <w:tcPr>
            <w:tcW w:type="dxa" w:w="5460"/>
            <w:tcBorders>
              <w:top w:val="single" w:color="000000" w:sz="4"/>
              <w:left w:val="single" w:color="000000" w:sz="4"/>
              <w:bottom w:val="single" w:color="000000" w:sz="4"/>
              <w:right w:val="single" w:color="000000" w:sz="4"/>
            </w:tcBorders>
            <w:tcMar>
              <w:top w:type="dxa" w:w="80"/>
              <w:left w:type="dxa" w:w="120"/>
              <w:bottom w:type="dxa" w:w="80"/>
              <w:right w:type="dxa" w:w="120"/>
            </w:tcMar>
          </w:tcPr>
          <w:p>
            <w:pPr>
              <w:spacing w:line="240" w:lineRule="auto"/>
              <w:jc w:val="left"/>
            </w:pPr>
            <w:r>
              <w:rPr>
                <w:rFonts w:ascii="Times New Roman" w:cs="Times New Roman" w:eastAsia="Times New Roman" w:hAnsi="Times New Roman"/>
                <w:sz w:val="24"/>
                <w:szCs w:val="24"/>
              </w:rPr>
              <w:t xml:space="preserve">Cámara 2026 (partido o movimiento)</w:t>
            </w:r>
          </w:p>
        </w:tc>
        <w:tc>
          <w:tcPr>
            <w:tcW w:type="dxa" w:w="2340"/>
            <w:tcBorders>
              <w:top w:val="single" w:color="000000" w:sz="4"/>
              <w:left w:val="single" w:color="000000" w:sz="4"/>
              <w:bottom w:val="single" w:color="000000" w:sz="4"/>
              <w:right w:val="single" w:color="000000" w:sz="4"/>
            </w:tcBorders>
            <w:tcMar>
              <w:top w:type="dxa" w:w="80"/>
              <w:left w:type="dxa" w:w="120"/>
              <w:bottom w:type="dxa" w:w="80"/>
              <w:right w:type="dxa" w:w="120"/>
            </w:tcMar>
          </w:tcPr>
          <w:p>
            <w:pPr>
              <w:spacing w:line="240" w:lineRule="auto"/>
              <w:jc w:val="center"/>
            </w:pPr>
            <w:r>
              <w:rPr>
                <w:rFonts w:ascii="Times New Roman" w:cs="Times New Roman" w:eastAsia="Times New Roman" w:hAnsi="Times New Roman"/>
                <w:sz w:val="24"/>
                <w:szCs w:val="24"/>
              </w:rPr>
              <w:t xml:space="preserve">Partido</w:t>
            </w:r>
          </w:p>
        </w:tc>
        <w:tc>
          <w:tcPr>
            <w:tcW w:type="dxa" w:w="1560"/>
            <w:tcBorders>
              <w:top w:val="single" w:color="000000" w:sz="4"/>
              <w:left w:val="single" w:color="000000" w:sz="4"/>
              <w:bottom w:val="single" w:color="000000" w:sz="4"/>
              <w:right w:val="single" w:color="000000" w:sz="4"/>
            </w:tcBorders>
            <w:tcMar>
              <w:top w:type="dxa" w:w="80"/>
              <w:left w:type="dxa" w:w="120"/>
              <w:bottom w:type="dxa" w:w="80"/>
              <w:right w:type="dxa" w:w="120"/>
            </w:tcMar>
          </w:tcPr>
          <w:p>
            <w:pPr>
              <w:spacing w:line="240" w:lineRule="auto"/>
              <w:jc w:val="center"/>
            </w:pPr>
            <w:r>
              <w:rPr>
                <w:rFonts w:ascii="Times New Roman" w:cs="Times New Roman" w:eastAsia="Times New Roman" w:hAnsi="Times New Roman"/>
                <w:sz w:val="24"/>
                <w:szCs w:val="24"/>
              </w:rPr>
              <w:t xml:space="preserve">0.10</w:t>
            </w:r>
          </w:p>
        </w:tc>
      </w:tr>
      <w:tr>
        <w:tc>
          <w:tcPr>
            <w:tcW w:type="dxa" w:w="5460"/>
            <w:tcBorders>
              <w:top w:val="single" w:color="000000" w:sz="4"/>
              <w:left w:val="single" w:color="000000" w:sz="4"/>
              <w:bottom w:val="single" w:color="000000" w:sz="4"/>
              <w:right w:val="single" w:color="000000" w:sz="4"/>
            </w:tcBorders>
            <w:tcMar>
              <w:top w:type="dxa" w:w="80"/>
              <w:left w:type="dxa" w:w="120"/>
              <w:bottom w:type="dxa" w:w="80"/>
              <w:right w:type="dxa" w:w="120"/>
            </w:tcMar>
          </w:tcPr>
          <w:p>
            <w:pPr>
              <w:spacing w:line="240" w:lineRule="auto"/>
              <w:jc w:val="left"/>
            </w:pPr>
            <w:r>
              <w:rPr>
                <w:rFonts w:ascii="Times New Roman" w:cs="Times New Roman" w:eastAsia="Times New Roman" w:hAnsi="Times New Roman"/>
                <w:sz w:val="24"/>
                <w:szCs w:val="24"/>
              </w:rPr>
              <w:t xml:space="preserve">Presidencial 2022 (equivalente)</w:t>
            </w:r>
          </w:p>
        </w:tc>
        <w:tc>
          <w:tcPr>
            <w:tcW w:type="dxa" w:w="2340"/>
            <w:tcBorders>
              <w:top w:val="single" w:color="000000" w:sz="4"/>
              <w:left w:val="single" w:color="000000" w:sz="4"/>
              <w:bottom w:val="single" w:color="000000" w:sz="4"/>
              <w:right w:val="single" w:color="000000" w:sz="4"/>
            </w:tcBorders>
            <w:tcMar>
              <w:top w:type="dxa" w:w="80"/>
              <w:left w:type="dxa" w:w="120"/>
              <w:bottom w:type="dxa" w:w="80"/>
              <w:right w:type="dxa" w:w="120"/>
            </w:tcMar>
          </w:tcPr>
          <w:p>
            <w:pPr>
              <w:spacing w:line="240" w:lineRule="auto"/>
              <w:jc w:val="center"/>
            </w:pPr>
            <w:r>
              <w:rPr>
                <w:rFonts w:ascii="Times New Roman" w:cs="Times New Roman" w:eastAsia="Times New Roman" w:hAnsi="Times New Roman"/>
                <w:sz w:val="24"/>
                <w:szCs w:val="24"/>
              </w:rPr>
              <w:t xml:space="preserve">Equivalente</w:t>
            </w:r>
          </w:p>
        </w:tc>
        <w:tc>
          <w:tcPr>
            <w:tcW w:type="dxa" w:w="1560"/>
            <w:tcBorders>
              <w:top w:val="single" w:color="000000" w:sz="4"/>
              <w:left w:val="single" w:color="000000" w:sz="4"/>
              <w:bottom w:val="single" w:color="000000" w:sz="4"/>
              <w:right w:val="single" w:color="000000" w:sz="4"/>
            </w:tcBorders>
            <w:tcMar>
              <w:top w:type="dxa" w:w="80"/>
              <w:left w:type="dxa" w:w="120"/>
              <w:bottom w:type="dxa" w:w="80"/>
              <w:right w:type="dxa" w:w="120"/>
            </w:tcMar>
          </w:tcPr>
          <w:p>
            <w:pPr>
              <w:spacing w:line="240" w:lineRule="auto"/>
              <w:jc w:val="center"/>
            </w:pPr>
            <w:r>
              <w:rPr>
                <w:rFonts w:ascii="Times New Roman" w:cs="Times New Roman" w:eastAsia="Times New Roman" w:hAnsi="Times New Roman"/>
                <w:sz w:val="24"/>
                <w:szCs w:val="24"/>
              </w:rPr>
              <w:t xml:space="preserve">0.18</w:t>
            </w:r>
          </w:p>
        </w:tc>
      </w:tr>
      <w:tr>
        <w:tc>
          <w:tcPr>
            <w:tcW w:type="dxa" w:w="5460"/>
            <w:tcBorders>
              <w:top w:val="single" w:color="000000" w:sz="4"/>
              <w:left w:val="single" w:color="000000" w:sz="4"/>
              <w:bottom w:val="single" w:color="000000" w:sz="4"/>
              <w:right w:val="single" w:color="000000" w:sz="4"/>
            </w:tcBorders>
            <w:tcMar>
              <w:top w:type="dxa" w:w="80"/>
              <w:left w:type="dxa" w:w="120"/>
              <w:bottom w:type="dxa" w:w="80"/>
              <w:right w:type="dxa" w:w="120"/>
            </w:tcMar>
          </w:tcPr>
          <w:p>
            <w:pPr>
              <w:spacing w:line="240" w:lineRule="auto"/>
              <w:jc w:val="left"/>
            </w:pPr>
            <w:r>
              <w:rPr>
                <w:rFonts w:ascii="Times New Roman" w:cs="Times New Roman" w:eastAsia="Times New Roman" w:hAnsi="Times New Roman"/>
                <w:sz w:val="24"/>
                <w:szCs w:val="24"/>
              </w:rPr>
              <w:t xml:space="preserve">Presidencial 2018 (equivalente)</w:t>
            </w:r>
          </w:p>
        </w:tc>
        <w:tc>
          <w:tcPr>
            <w:tcW w:type="dxa" w:w="2340"/>
            <w:tcBorders>
              <w:top w:val="single" w:color="000000" w:sz="4"/>
              <w:left w:val="single" w:color="000000" w:sz="4"/>
              <w:bottom w:val="single" w:color="000000" w:sz="4"/>
              <w:right w:val="single" w:color="000000" w:sz="4"/>
            </w:tcBorders>
            <w:tcMar>
              <w:top w:type="dxa" w:w="80"/>
              <w:left w:type="dxa" w:w="120"/>
              <w:bottom w:type="dxa" w:w="80"/>
              <w:right w:type="dxa" w:w="120"/>
            </w:tcMar>
          </w:tcPr>
          <w:p>
            <w:pPr>
              <w:spacing w:line="240" w:lineRule="auto"/>
              <w:jc w:val="center"/>
            </w:pPr>
            <w:r>
              <w:rPr>
                <w:rFonts w:ascii="Times New Roman" w:cs="Times New Roman" w:eastAsia="Times New Roman" w:hAnsi="Times New Roman"/>
                <w:sz w:val="24"/>
                <w:szCs w:val="24"/>
              </w:rPr>
              <w:t xml:space="preserve">Equivalente</w:t>
            </w:r>
          </w:p>
        </w:tc>
        <w:tc>
          <w:tcPr>
            <w:tcW w:type="dxa" w:w="1560"/>
            <w:tcBorders>
              <w:top w:val="single" w:color="000000" w:sz="4"/>
              <w:left w:val="single" w:color="000000" w:sz="4"/>
              <w:bottom w:val="single" w:color="000000" w:sz="4"/>
              <w:right w:val="single" w:color="000000" w:sz="4"/>
            </w:tcBorders>
            <w:tcMar>
              <w:top w:type="dxa" w:w="80"/>
              <w:left w:type="dxa" w:w="120"/>
              <w:bottom w:type="dxa" w:w="80"/>
              <w:right w:type="dxa" w:w="120"/>
            </w:tcMar>
          </w:tcPr>
          <w:p>
            <w:pPr>
              <w:spacing w:line="240" w:lineRule="auto"/>
              <w:jc w:val="center"/>
            </w:pPr>
            <w:r>
              <w:rPr>
                <w:rFonts w:ascii="Times New Roman" w:cs="Times New Roman" w:eastAsia="Times New Roman" w:hAnsi="Times New Roman"/>
                <w:sz w:val="24"/>
                <w:szCs w:val="24"/>
              </w:rPr>
              <w:t xml:space="preserve">0.08</w:t>
            </w:r>
          </w:p>
        </w:tc>
      </w:tr>
      <w:tr>
        <w:tc>
          <w:tcPr>
            <w:tcW w:type="dxa" w:w="5460"/>
            <w:tcBorders>
              <w:top w:val="single" w:color="000000" w:sz="4"/>
              <w:left w:val="single" w:color="000000" w:sz="4"/>
              <w:bottom w:val="single" w:color="000000" w:sz="4"/>
              <w:right w:val="single" w:color="000000" w:sz="4"/>
            </w:tcBorders>
            <w:tcMar>
              <w:top w:type="dxa" w:w="80"/>
              <w:left w:type="dxa" w:w="120"/>
              <w:bottom w:type="dxa" w:w="80"/>
              <w:right w:type="dxa" w:w="120"/>
            </w:tcMar>
          </w:tcPr>
          <w:p>
            <w:pPr>
              <w:spacing w:line="240" w:lineRule="auto"/>
              <w:jc w:val="left"/>
            </w:pPr>
            <w:r>
              <w:rPr>
                <w:rFonts w:ascii="Times New Roman" w:cs="Times New Roman" w:eastAsia="Times New Roman" w:hAnsi="Times New Roman"/>
                <w:sz w:val="24"/>
                <w:szCs w:val="24"/>
              </w:rPr>
              <w:t xml:space="preserve">Presidencial 2014 (equivalente)</w:t>
            </w:r>
          </w:p>
        </w:tc>
        <w:tc>
          <w:tcPr>
            <w:tcW w:type="dxa" w:w="2340"/>
            <w:tcBorders>
              <w:top w:val="single" w:color="000000" w:sz="4"/>
              <w:left w:val="single" w:color="000000" w:sz="4"/>
              <w:bottom w:val="single" w:color="000000" w:sz="4"/>
              <w:right w:val="single" w:color="000000" w:sz="4"/>
            </w:tcBorders>
            <w:tcMar>
              <w:top w:type="dxa" w:w="80"/>
              <w:left w:type="dxa" w:w="120"/>
              <w:bottom w:type="dxa" w:w="80"/>
              <w:right w:type="dxa" w:w="120"/>
            </w:tcMar>
          </w:tcPr>
          <w:p>
            <w:pPr>
              <w:spacing w:line="240" w:lineRule="auto"/>
              <w:jc w:val="center"/>
            </w:pPr>
            <w:r>
              <w:rPr>
                <w:rFonts w:ascii="Times New Roman" w:cs="Times New Roman" w:eastAsia="Times New Roman" w:hAnsi="Times New Roman"/>
                <w:sz w:val="24"/>
                <w:szCs w:val="24"/>
              </w:rPr>
              <w:t xml:space="preserve">Equivalente</w:t>
            </w:r>
          </w:p>
        </w:tc>
        <w:tc>
          <w:tcPr>
            <w:tcW w:type="dxa" w:w="1560"/>
            <w:tcBorders>
              <w:top w:val="single" w:color="000000" w:sz="4"/>
              <w:left w:val="single" w:color="000000" w:sz="4"/>
              <w:bottom w:val="single" w:color="000000" w:sz="4"/>
              <w:right w:val="single" w:color="000000" w:sz="4"/>
            </w:tcBorders>
            <w:tcMar>
              <w:top w:type="dxa" w:w="80"/>
              <w:left w:type="dxa" w:w="120"/>
              <w:bottom w:type="dxa" w:w="80"/>
              <w:right w:type="dxa" w:w="120"/>
            </w:tcMar>
          </w:tcPr>
          <w:p>
            <w:pPr>
              <w:spacing w:line="240" w:lineRule="auto"/>
              <w:jc w:val="center"/>
            </w:pPr>
            <w:r>
              <w:rPr>
                <w:rFonts w:ascii="Times New Roman" w:cs="Times New Roman" w:eastAsia="Times New Roman" w:hAnsi="Times New Roman"/>
                <w:sz w:val="24"/>
                <w:szCs w:val="24"/>
              </w:rPr>
              <w:t xml:space="preserve">0.04</w:t>
            </w:r>
          </w:p>
        </w:tc>
      </w:tr>
      <w:tr>
        <w:tc>
          <w:tcPr>
            <w:tcW w:type="dxa" w:w="5460"/>
            <w:tcBorders>
              <w:top w:val="single" w:color="000000" w:sz="4"/>
              <w:left w:val="single" w:color="000000" w:sz="4"/>
              <w:bottom w:val="single" w:color="000000" w:sz="4"/>
              <w:right w:val="single" w:color="000000" w:sz="4"/>
            </w:tcBorders>
            <w:tcMar>
              <w:top w:type="dxa" w:w="80"/>
              <w:left w:type="dxa" w:w="120"/>
              <w:bottom w:type="dxa" w:w="80"/>
              <w:right w:type="dxa" w:w="120"/>
            </w:tcMar>
          </w:tcPr>
          <w:p>
            <w:pPr>
              <w:spacing w:line="240" w:lineRule="auto"/>
              <w:jc w:val="left"/>
            </w:pPr>
            <w:r>
              <w:rPr>
                <w:rFonts w:ascii="Times New Roman" w:cs="Times New Roman" w:eastAsia="Times New Roman" w:hAnsi="Times New Roman"/>
                <w:sz w:val="24"/>
                <w:szCs w:val="24"/>
              </w:rPr>
              <w:t xml:space="preserve">Presidencial 2010 (equivalente)</w:t>
            </w:r>
          </w:p>
        </w:tc>
        <w:tc>
          <w:tcPr>
            <w:tcW w:type="dxa" w:w="2340"/>
            <w:tcBorders>
              <w:top w:val="single" w:color="000000" w:sz="4"/>
              <w:left w:val="single" w:color="000000" w:sz="4"/>
              <w:bottom w:val="single" w:color="000000" w:sz="4"/>
              <w:right w:val="single" w:color="000000" w:sz="4"/>
            </w:tcBorders>
            <w:tcMar>
              <w:top w:type="dxa" w:w="80"/>
              <w:left w:type="dxa" w:w="120"/>
              <w:bottom w:type="dxa" w:w="80"/>
              <w:right w:type="dxa" w:w="120"/>
            </w:tcMar>
          </w:tcPr>
          <w:p>
            <w:pPr>
              <w:spacing w:line="240" w:lineRule="auto"/>
              <w:jc w:val="center"/>
            </w:pPr>
            <w:r>
              <w:rPr>
                <w:rFonts w:ascii="Times New Roman" w:cs="Times New Roman" w:eastAsia="Times New Roman" w:hAnsi="Times New Roman"/>
                <w:sz w:val="24"/>
                <w:szCs w:val="24"/>
              </w:rPr>
              <w:t xml:space="preserve">Equivalente</w:t>
            </w:r>
          </w:p>
        </w:tc>
        <w:tc>
          <w:tcPr>
            <w:tcW w:type="dxa" w:w="1560"/>
            <w:tcBorders>
              <w:top w:val="single" w:color="000000" w:sz="4"/>
              <w:left w:val="single" w:color="000000" w:sz="4"/>
              <w:bottom w:val="single" w:color="000000" w:sz="4"/>
              <w:right w:val="single" w:color="000000" w:sz="4"/>
            </w:tcBorders>
            <w:tcMar>
              <w:top w:type="dxa" w:w="80"/>
              <w:left w:type="dxa" w:w="120"/>
              <w:bottom w:type="dxa" w:w="80"/>
              <w:right w:type="dxa" w:w="120"/>
            </w:tcMar>
          </w:tcPr>
          <w:p>
            <w:pPr>
              <w:spacing w:line="240" w:lineRule="auto"/>
              <w:jc w:val="center"/>
            </w:pPr>
            <w:r>
              <w:rPr>
                <w:rFonts w:ascii="Times New Roman" w:cs="Times New Roman" w:eastAsia="Times New Roman" w:hAnsi="Times New Roman"/>
                <w:sz w:val="24"/>
                <w:szCs w:val="24"/>
              </w:rPr>
              <w:t xml:space="preserve">0.02</w:t>
            </w:r>
          </w:p>
        </w:tc>
      </w:tr>
    </w:tbl>
    <w:p>
      <w:pPr>
        <w:spacing w:after="240" w:before="60" w:line="480" w:lineRule="auto"/>
        <w:jc w:val="both"/>
      </w:pPr>
      <w:r>
        <w:rPr>
          <w:rFonts w:ascii="Times New Roman" w:cs="Times New Roman" w:eastAsia="Times New Roman" w:hAnsi="Times New Roman"/>
          <w:i/>
          <w:iCs/>
          <w:sz w:val="20"/>
          <w:szCs w:val="20"/>
        </w:rPr>
        <w:t xml:space="preserve">Nota. Este perfil aplica a Paloma Valencia (Centro Democrático, consulta "La Gran Consulta por Colombia") y Roy Barreras (Fuerza Amplia por Colombia, consulta "Frente por la Vida").</w:t>
      </w:r>
    </w:p>
    <w:p>
      <w:pPr>
        <w:spacing w:after="120" w:before="240" w:line="480" w:lineRule="auto"/>
        <w:jc w:val="left"/>
      </w:pPr>
      <w:r>
        <w:rPr>
          <w:rFonts w:ascii="Times New Roman" w:cs="Times New Roman" w:eastAsia="Times New Roman" w:hAnsi="Times New Roman"/>
          <w:b/>
          <w:bCs/>
          <w:i/>
          <w:iCs/>
          <w:sz w:val="24"/>
          <w:szCs w:val="24"/>
        </w:rPr>
        <w:t xml:space="preserve">Tabla 3. Pesos de señales para Sergio Fajardo (ex-Alianza Verde)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5460"/>
        <w:gridCol w:w="2340"/>
        <w:gridCol w:w="1560"/>
      </w:tblGrid>
      <w:tr>
        <w:trPr>
          <w:tblHeader/>
        </w:trPr>
        <w:tc>
          <w:tcPr>
            <w:tcW w:type="dxa" w:w="5460"/>
            <w:tcBorders>
              <w:top w:val="single" w:color="000000" w:sz="4"/>
              <w:left w:val="single" w:color="000000" w:sz="4"/>
              <w:bottom w:val="single" w:color="000000" w:sz="4"/>
              <w:right w:val="single" w:color="000000" w:sz="4"/>
            </w:tcBorders>
            <w:shd w:fill="E6E6E6" w:val="clear"/>
            <w:tcMar>
              <w:top w:type="dxa" w:w="100"/>
              <w:left w:type="dxa" w:w="120"/>
              <w:bottom w:type="dxa" w:w="100"/>
              <w:right w:type="dxa" w:w="120"/>
            </w:tcMar>
          </w:tcPr>
          <w:p>
            <w:pPr>
              <w:spacing w:line="240" w:lineRule="auto"/>
              <w:jc w:val="center"/>
            </w:pPr>
            <w:r>
              <w:rPr>
                <w:rFonts w:ascii="Times New Roman" w:cs="Times New Roman" w:eastAsia="Times New Roman" w:hAnsi="Times New Roman"/>
                <w:b/>
                <w:bCs/>
                <w:sz w:val="24"/>
                <w:szCs w:val="24"/>
              </w:rPr>
              <w:t xml:space="preserve">Señal</w:t>
            </w:r>
          </w:p>
        </w:tc>
        <w:tc>
          <w:tcPr>
            <w:tcW w:type="dxa" w:w="2340"/>
            <w:tcBorders>
              <w:top w:val="single" w:color="000000" w:sz="4"/>
              <w:left w:val="single" w:color="000000" w:sz="4"/>
              <w:bottom w:val="single" w:color="000000" w:sz="4"/>
              <w:right w:val="single" w:color="000000" w:sz="4"/>
            </w:tcBorders>
            <w:shd w:fill="E6E6E6" w:val="clear"/>
            <w:tcMar>
              <w:top w:type="dxa" w:w="100"/>
              <w:left w:type="dxa" w:w="120"/>
              <w:bottom w:type="dxa" w:w="100"/>
              <w:right w:type="dxa" w:w="120"/>
            </w:tcMar>
          </w:tcPr>
          <w:p>
            <w:pPr>
              <w:spacing w:line="240" w:lineRule="auto"/>
              <w:jc w:val="center"/>
            </w:pPr>
            <w:r>
              <w:rPr>
                <w:rFonts w:ascii="Times New Roman" w:cs="Times New Roman" w:eastAsia="Times New Roman" w:hAnsi="Times New Roman"/>
                <w:b/>
                <w:bCs/>
                <w:sz w:val="24"/>
                <w:szCs w:val="24"/>
              </w:rPr>
              <w:t xml:space="preserve">Tipo</w:t>
            </w:r>
          </w:p>
        </w:tc>
        <w:tc>
          <w:tcPr>
            <w:tcW w:type="dxa" w:w="1560"/>
            <w:tcBorders>
              <w:top w:val="single" w:color="000000" w:sz="4"/>
              <w:left w:val="single" w:color="000000" w:sz="4"/>
              <w:bottom w:val="single" w:color="000000" w:sz="4"/>
              <w:right w:val="single" w:color="000000" w:sz="4"/>
            </w:tcBorders>
            <w:shd w:fill="E6E6E6" w:val="clear"/>
            <w:tcMar>
              <w:top w:type="dxa" w:w="100"/>
              <w:left w:type="dxa" w:w="120"/>
              <w:bottom w:type="dxa" w:w="100"/>
              <w:right w:type="dxa" w:w="120"/>
            </w:tcMar>
          </w:tcPr>
          <w:p>
            <w:pPr>
              <w:spacing w:line="240" w:lineRule="auto"/>
              <w:jc w:val="center"/>
            </w:pPr>
            <w:r>
              <w:rPr>
                <w:rFonts w:ascii="Times New Roman" w:cs="Times New Roman" w:eastAsia="Times New Roman" w:hAnsi="Times New Roman"/>
                <w:b/>
                <w:bCs/>
                <w:sz w:val="24"/>
                <w:szCs w:val="24"/>
              </w:rPr>
              <w:t xml:space="preserve">Peso</w:t>
            </w:r>
          </w:p>
        </w:tc>
      </w:tr>
      <w:tr>
        <w:tc>
          <w:tcPr>
            <w:tcW w:type="dxa" w:w="5460"/>
            <w:tcBorders>
              <w:top w:val="single" w:color="000000" w:sz="4"/>
              <w:left w:val="single" w:color="000000" w:sz="4"/>
              <w:bottom w:val="single" w:color="000000" w:sz="4"/>
              <w:right w:val="single" w:color="000000" w:sz="4"/>
            </w:tcBorders>
            <w:tcMar>
              <w:top w:type="dxa" w:w="80"/>
              <w:left w:type="dxa" w:w="120"/>
              <w:bottom w:type="dxa" w:w="80"/>
              <w:right w:type="dxa" w:w="120"/>
            </w:tcMar>
          </w:tcPr>
          <w:p>
            <w:pPr>
              <w:spacing w:line="240" w:lineRule="auto"/>
              <w:jc w:val="left"/>
            </w:pPr>
            <w:r>
              <w:rPr>
                <w:rFonts w:ascii="Times New Roman" w:cs="Times New Roman" w:eastAsia="Times New Roman" w:hAnsi="Times New Roman"/>
                <w:sz w:val="24"/>
                <w:szCs w:val="24"/>
              </w:rPr>
              <w:t xml:space="preserve">Presidencial 2022 (Fajardo con nombre propio)</w:t>
            </w:r>
          </w:p>
        </w:tc>
        <w:tc>
          <w:tcPr>
            <w:tcW w:type="dxa" w:w="2340"/>
            <w:tcBorders>
              <w:top w:val="single" w:color="000000" w:sz="4"/>
              <w:left w:val="single" w:color="000000" w:sz="4"/>
              <w:bottom w:val="single" w:color="000000" w:sz="4"/>
              <w:right w:val="single" w:color="000000" w:sz="4"/>
            </w:tcBorders>
            <w:tcMar>
              <w:top w:type="dxa" w:w="80"/>
              <w:left w:type="dxa" w:w="120"/>
              <w:bottom w:type="dxa" w:w="80"/>
              <w:right w:type="dxa" w:w="120"/>
            </w:tcMar>
          </w:tcPr>
          <w:p>
            <w:pPr>
              <w:spacing w:line="240" w:lineRule="auto"/>
              <w:jc w:val="center"/>
            </w:pPr>
            <w:r>
              <w:rPr>
                <w:rFonts w:ascii="Times New Roman" w:cs="Times New Roman" w:eastAsia="Times New Roman" w:hAnsi="Times New Roman"/>
                <w:sz w:val="24"/>
                <w:szCs w:val="24"/>
              </w:rPr>
              <w:t xml:space="preserve">Directa</w:t>
            </w:r>
          </w:p>
        </w:tc>
        <w:tc>
          <w:tcPr>
            <w:tcW w:type="dxa" w:w="1560"/>
            <w:tcBorders>
              <w:top w:val="single" w:color="000000" w:sz="4"/>
              <w:left w:val="single" w:color="000000" w:sz="4"/>
              <w:bottom w:val="single" w:color="000000" w:sz="4"/>
              <w:right w:val="single" w:color="000000" w:sz="4"/>
            </w:tcBorders>
            <w:tcMar>
              <w:top w:type="dxa" w:w="80"/>
              <w:left w:type="dxa" w:w="120"/>
              <w:bottom w:type="dxa" w:w="80"/>
              <w:right w:type="dxa" w:w="120"/>
            </w:tcMar>
          </w:tcPr>
          <w:p>
            <w:pPr>
              <w:spacing w:line="240" w:lineRule="auto"/>
              <w:jc w:val="center"/>
            </w:pPr>
            <w:r>
              <w:rPr>
                <w:rFonts w:ascii="Times New Roman" w:cs="Times New Roman" w:eastAsia="Times New Roman" w:hAnsi="Times New Roman"/>
                <w:sz w:val="24"/>
                <w:szCs w:val="24"/>
              </w:rPr>
              <w:t xml:space="preserve">0.30</w:t>
            </w:r>
          </w:p>
        </w:tc>
      </w:tr>
      <w:tr>
        <w:tc>
          <w:tcPr>
            <w:tcW w:type="dxa" w:w="5460"/>
            <w:tcBorders>
              <w:top w:val="single" w:color="000000" w:sz="4"/>
              <w:left w:val="single" w:color="000000" w:sz="4"/>
              <w:bottom w:val="single" w:color="000000" w:sz="4"/>
              <w:right w:val="single" w:color="000000" w:sz="4"/>
            </w:tcBorders>
            <w:tcMar>
              <w:top w:type="dxa" w:w="80"/>
              <w:left w:type="dxa" w:w="120"/>
              <w:bottom w:type="dxa" w:w="80"/>
              <w:right w:type="dxa" w:w="120"/>
            </w:tcMar>
          </w:tcPr>
          <w:p>
            <w:pPr>
              <w:spacing w:line="240" w:lineRule="auto"/>
              <w:jc w:val="left"/>
            </w:pPr>
            <w:r>
              <w:rPr>
                <w:rFonts w:ascii="Times New Roman" w:cs="Times New Roman" w:eastAsia="Times New Roman" w:hAnsi="Times New Roman"/>
                <w:sz w:val="24"/>
                <w:szCs w:val="24"/>
              </w:rPr>
              <w:t xml:space="preserve">Presidencial 2018 (Fajardo con nombre propio)</w:t>
            </w:r>
          </w:p>
        </w:tc>
        <w:tc>
          <w:tcPr>
            <w:tcW w:type="dxa" w:w="2340"/>
            <w:tcBorders>
              <w:top w:val="single" w:color="000000" w:sz="4"/>
              <w:left w:val="single" w:color="000000" w:sz="4"/>
              <w:bottom w:val="single" w:color="000000" w:sz="4"/>
              <w:right w:val="single" w:color="000000" w:sz="4"/>
            </w:tcBorders>
            <w:tcMar>
              <w:top w:type="dxa" w:w="80"/>
              <w:left w:type="dxa" w:w="120"/>
              <w:bottom w:type="dxa" w:w="80"/>
              <w:right w:type="dxa" w:w="120"/>
            </w:tcMar>
          </w:tcPr>
          <w:p>
            <w:pPr>
              <w:spacing w:line="240" w:lineRule="auto"/>
              <w:jc w:val="center"/>
            </w:pPr>
            <w:r>
              <w:rPr>
                <w:rFonts w:ascii="Times New Roman" w:cs="Times New Roman" w:eastAsia="Times New Roman" w:hAnsi="Times New Roman"/>
                <w:sz w:val="24"/>
                <w:szCs w:val="24"/>
              </w:rPr>
              <w:t xml:space="preserve">Directa</w:t>
            </w:r>
          </w:p>
        </w:tc>
        <w:tc>
          <w:tcPr>
            <w:tcW w:type="dxa" w:w="1560"/>
            <w:tcBorders>
              <w:top w:val="single" w:color="000000" w:sz="4"/>
              <w:left w:val="single" w:color="000000" w:sz="4"/>
              <w:bottom w:val="single" w:color="000000" w:sz="4"/>
              <w:right w:val="single" w:color="000000" w:sz="4"/>
            </w:tcBorders>
            <w:tcMar>
              <w:top w:type="dxa" w:w="80"/>
              <w:left w:type="dxa" w:w="120"/>
              <w:bottom w:type="dxa" w:w="80"/>
              <w:right w:type="dxa" w:w="120"/>
            </w:tcMar>
          </w:tcPr>
          <w:p>
            <w:pPr>
              <w:spacing w:line="240" w:lineRule="auto"/>
              <w:jc w:val="center"/>
            </w:pPr>
            <w:r>
              <w:rPr>
                <w:rFonts w:ascii="Times New Roman" w:cs="Times New Roman" w:eastAsia="Times New Roman" w:hAnsi="Times New Roman"/>
                <w:sz w:val="24"/>
                <w:szCs w:val="24"/>
              </w:rPr>
              <w:t xml:space="preserve">0.25</w:t>
            </w:r>
          </w:p>
        </w:tc>
      </w:tr>
      <w:tr>
        <w:tc>
          <w:tcPr>
            <w:tcW w:type="dxa" w:w="5460"/>
            <w:tcBorders>
              <w:top w:val="single" w:color="000000" w:sz="4"/>
              <w:left w:val="single" w:color="000000" w:sz="4"/>
              <w:bottom w:val="single" w:color="000000" w:sz="4"/>
              <w:right w:val="single" w:color="000000" w:sz="4"/>
            </w:tcBorders>
            <w:tcMar>
              <w:top w:type="dxa" w:w="80"/>
              <w:left w:type="dxa" w:w="120"/>
              <w:bottom w:type="dxa" w:w="80"/>
              <w:right w:type="dxa" w:w="120"/>
            </w:tcMar>
          </w:tcPr>
          <w:p>
            <w:pPr>
              <w:spacing w:line="240" w:lineRule="auto"/>
              <w:jc w:val="left"/>
            </w:pPr>
            <w:r>
              <w:rPr>
                <w:rFonts w:ascii="Times New Roman" w:cs="Times New Roman" w:eastAsia="Times New Roman" w:hAnsi="Times New Roman"/>
                <w:sz w:val="24"/>
                <w:szCs w:val="24"/>
              </w:rPr>
              <w:t xml:space="preserve">Senado 2026 Dignidad y Compromiso</w:t>
            </w:r>
          </w:p>
        </w:tc>
        <w:tc>
          <w:tcPr>
            <w:tcW w:type="dxa" w:w="2340"/>
            <w:tcBorders>
              <w:top w:val="single" w:color="000000" w:sz="4"/>
              <w:left w:val="single" w:color="000000" w:sz="4"/>
              <w:bottom w:val="single" w:color="000000" w:sz="4"/>
              <w:right w:val="single" w:color="000000" w:sz="4"/>
            </w:tcBorders>
            <w:tcMar>
              <w:top w:type="dxa" w:w="80"/>
              <w:left w:type="dxa" w:w="120"/>
              <w:bottom w:type="dxa" w:w="80"/>
              <w:right w:type="dxa" w:w="120"/>
            </w:tcMar>
          </w:tcPr>
          <w:p>
            <w:pPr>
              <w:spacing w:line="240" w:lineRule="auto"/>
              <w:jc w:val="center"/>
            </w:pPr>
            <w:r>
              <w:rPr>
                <w:rFonts w:ascii="Times New Roman" w:cs="Times New Roman" w:eastAsia="Times New Roman" w:hAnsi="Times New Roman"/>
                <w:sz w:val="24"/>
                <w:szCs w:val="24"/>
              </w:rPr>
              <w:t xml:space="preserve">Partido</w:t>
            </w:r>
          </w:p>
        </w:tc>
        <w:tc>
          <w:tcPr>
            <w:tcW w:type="dxa" w:w="1560"/>
            <w:tcBorders>
              <w:top w:val="single" w:color="000000" w:sz="4"/>
              <w:left w:val="single" w:color="000000" w:sz="4"/>
              <w:bottom w:val="single" w:color="000000" w:sz="4"/>
              <w:right w:val="single" w:color="000000" w:sz="4"/>
            </w:tcBorders>
            <w:tcMar>
              <w:top w:type="dxa" w:w="80"/>
              <w:left w:type="dxa" w:w="120"/>
              <w:bottom w:type="dxa" w:w="80"/>
              <w:right w:type="dxa" w:w="120"/>
            </w:tcMar>
          </w:tcPr>
          <w:p>
            <w:pPr>
              <w:spacing w:line="240" w:lineRule="auto"/>
              <w:jc w:val="center"/>
            </w:pPr>
            <w:r>
              <w:rPr>
                <w:rFonts w:ascii="Times New Roman" w:cs="Times New Roman" w:eastAsia="Times New Roman" w:hAnsi="Times New Roman"/>
                <w:sz w:val="24"/>
                <w:szCs w:val="24"/>
              </w:rPr>
              <w:t xml:space="preserve">0.15</w:t>
            </w:r>
          </w:p>
        </w:tc>
      </w:tr>
      <w:tr>
        <w:tc>
          <w:tcPr>
            <w:tcW w:type="dxa" w:w="5460"/>
            <w:tcBorders>
              <w:top w:val="single" w:color="000000" w:sz="4"/>
              <w:left w:val="single" w:color="000000" w:sz="4"/>
              <w:bottom w:val="single" w:color="000000" w:sz="4"/>
              <w:right w:val="single" w:color="000000" w:sz="4"/>
            </w:tcBorders>
            <w:tcMar>
              <w:top w:type="dxa" w:w="80"/>
              <w:left w:type="dxa" w:w="120"/>
              <w:bottom w:type="dxa" w:w="80"/>
              <w:right w:type="dxa" w:w="120"/>
            </w:tcMar>
          </w:tcPr>
          <w:p>
            <w:pPr>
              <w:spacing w:line="240" w:lineRule="auto"/>
              <w:jc w:val="left"/>
            </w:pPr>
            <w:r>
              <w:rPr>
                <w:rFonts w:ascii="Times New Roman" w:cs="Times New Roman" w:eastAsia="Times New Roman" w:hAnsi="Times New Roman"/>
                <w:sz w:val="24"/>
                <w:szCs w:val="24"/>
              </w:rPr>
              <w:t xml:space="preserve">Senado 2026 Alianza Verde (fracción independiente)</w:t>
            </w:r>
          </w:p>
        </w:tc>
        <w:tc>
          <w:tcPr>
            <w:tcW w:type="dxa" w:w="2340"/>
            <w:tcBorders>
              <w:top w:val="single" w:color="000000" w:sz="4"/>
              <w:left w:val="single" w:color="000000" w:sz="4"/>
              <w:bottom w:val="single" w:color="000000" w:sz="4"/>
              <w:right w:val="single" w:color="000000" w:sz="4"/>
            </w:tcBorders>
            <w:tcMar>
              <w:top w:type="dxa" w:w="80"/>
              <w:left w:type="dxa" w:w="120"/>
              <w:bottom w:type="dxa" w:w="80"/>
              <w:right w:type="dxa" w:w="120"/>
            </w:tcMar>
          </w:tcPr>
          <w:p>
            <w:pPr>
              <w:spacing w:line="240" w:lineRule="auto"/>
              <w:jc w:val="center"/>
            </w:pPr>
            <w:r>
              <w:rPr>
                <w:rFonts w:ascii="Times New Roman" w:cs="Times New Roman" w:eastAsia="Times New Roman" w:hAnsi="Times New Roman"/>
                <w:sz w:val="24"/>
                <w:szCs w:val="24"/>
              </w:rPr>
              <w:t xml:space="preserve">Partido</w:t>
            </w:r>
          </w:p>
        </w:tc>
        <w:tc>
          <w:tcPr>
            <w:tcW w:type="dxa" w:w="1560"/>
            <w:tcBorders>
              <w:top w:val="single" w:color="000000" w:sz="4"/>
              <w:left w:val="single" w:color="000000" w:sz="4"/>
              <w:bottom w:val="single" w:color="000000" w:sz="4"/>
              <w:right w:val="single" w:color="000000" w:sz="4"/>
            </w:tcBorders>
            <w:tcMar>
              <w:top w:type="dxa" w:w="80"/>
              <w:left w:type="dxa" w:w="120"/>
              <w:bottom w:type="dxa" w:w="80"/>
              <w:right w:type="dxa" w:w="120"/>
            </w:tcMar>
          </w:tcPr>
          <w:p>
            <w:pPr>
              <w:spacing w:line="240" w:lineRule="auto"/>
              <w:jc w:val="center"/>
            </w:pPr>
            <w:r>
              <w:rPr>
                <w:rFonts w:ascii="Times New Roman" w:cs="Times New Roman" w:eastAsia="Times New Roman" w:hAnsi="Times New Roman"/>
                <w:sz w:val="24"/>
                <w:szCs w:val="24"/>
              </w:rPr>
              <w:t xml:space="preserve">0.10</w:t>
            </w:r>
          </w:p>
        </w:tc>
      </w:tr>
      <w:tr>
        <w:tc>
          <w:tcPr>
            <w:tcW w:type="dxa" w:w="5460"/>
            <w:tcBorders>
              <w:top w:val="single" w:color="000000" w:sz="4"/>
              <w:left w:val="single" w:color="000000" w:sz="4"/>
              <w:bottom w:val="single" w:color="000000" w:sz="4"/>
              <w:right w:val="single" w:color="000000" w:sz="4"/>
            </w:tcBorders>
            <w:tcMar>
              <w:top w:type="dxa" w:w="80"/>
              <w:left w:type="dxa" w:w="120"/>
              <w:bottom w:type="dxa" w:w="80"/>
              <w:right w:type="dxa" w:w="120"/>
            </w:tcMar>
          </w:tcPr>
          <w:p>
            <w:pPr>
              <w:spacing w:line="240" w:lineRule="auto"/>
              <w:jc w:val="left"/>
            </w:pPr>
            <w:r>
              <w:rPr>
                <w:rFonts w:ascii="Times New Roman" w:cs="Times New Roman" w:eastAsia="Times New Roman" w:hAnsi="Times New Roman"/>
                <w:sz w:val="24"/>
                <w:szCs w:val="24"/>
              </w:rPr>
              <w:t xml:space="preserve">Cámara 2026 (mismos partidos)</w:t>
            </w:r>
          </w:p>
        </w:tc>
        <w:tc>
          <w:tcPr>
            <w:tcW w:type="dxa" w:w="2340"/>
            <w:tcBorders>
              <w:top w:val="single" w:color="000000" w:sz="4"/>
              <w:left w:val="single" w:color="000000" w:sz="4"/>
              <w:bottom w:val="single" w:color="000000" w:sz="4"/>
              <w:right w:val="single" w:color="000000" w:sz="4"/>
            </w:tcBorders>
            <w:tcMar>
              <w:top w:type="dxa" w:w="80"/>
              <w:left w:type="dxa" w:w="120"/>
              <w:bottom w:type="dxa" w:w="80"/>
              <w:right w:type="dxa" w:w="120"/>
            </w:tcMar>
          </w:tcPr>
          <w:p>
            <w:pPr>
              <w:spacing w:line="240" w:lineRule="auto"/>
              <w:jc w:val="center"/>
            </w:pPr>
            <w:r>
              <w:rPr>
                <w:rFonts w:ascii="Times New Roman" w:cs="Times New Roman" w:eastAsia="Times New Roman" w:hAnsi="Times New Roman"/>
                <w:sz w:val="24"/>
                <w:szCs w:val="24"/>
              </w:rPr>
              <w:t xml:space="preserve">Partido</w:t>
            </w:r>
          </w:p>
        </w:tc>
        <w:tc>
          <w:tcPr>
            <w:tcW w:type="dxa" w:w="1560"/>
            <w:tcBorders>
              <w:top w:val="single" w:color="000000" w:sz="4"/>
              <w:left w:val="single" w:color="000000" w:sz="4"/>
              <w:bottom w:val="single" w:color="000000" w:sz="4"/>
              <w:right w:val="single" w:color="000000" w:sz="4"/>
            </w:tcBorders>
            <w:tcMar>
              <w:top w:type="dxa" w:w="80"/>
              <w:left w:type="dxa" w:w="120"/>
              <w:bottom w:type="dxa" w:w="80"/>
              <w:right w:type="dxa" w:w="120"/>
            </w:tcMar>
          </w:tcPr>
          <w:p>
            <w:pPr>
              <w:spacing w:line="240" w:lineRule="auto"/>
              <w:jc w:val="center"/>
            </w:pPr>
            <w:r>
              <w:rPr>
                <w:rFonts w:ascii="Times New Roman" w:cs="Times New Roman" w:eastAsia="Times New Roman" w:hAnsi="Times New Roman"/>
                <w:sz w:val="24"/>
                <w:szCs w:val="24"/>
              </w:rPr>
              <w:t xml:space="preserve">0.08</w:t>
            </w:r>
          </w:p>
        </w:tc>
      </w:tr>
      <w:tr>
        <w:tc>
          <w:tcPr>
            <w:tcW w:type="dxa" w:w="5460"/>
            <w:tcBorders>
              <w:top w:val="single" w:color="000000" w:sz="4"/>
              <w:left w:val="single" w:color="000000" w:sz="4"/>
              <w:bottom w:val="single" w:color="000000" w:sz="4"/>
              <w:right w:val="single" w:color="000000" w:sz="4"/>
            </w:tcBorders>
            <w:tcMar>
              <w:top w:type="dxa" w:w="80"/>
              <w:left w:type="dxa" w:w="120"/>
              <w:bottom w:type="dxa" w:w="80"/>
              <w:right w:type="dxa" w:w="120"/>
            </w:tcMar>
          </w:tcPr>
          <w:p>
            <w:pPr>
              <w:spacing w:line="240" w:lineRule="auto"/>
              <w:jc w:val="left"/>
            </w:pPr>
            <w:r>
              <w:rPr>
                <w:rFonts w:ascii="Times New Roman" w:cs="Times New Roman" w:eastAsia="Times New Roman" w:hAnsi="Times New Roman"/>
                <w:sz w:val="24"/>
                <w:szCs w:val="24"/>
              </w:rPr>
              <w:t xml:space="preserve">Presidencial 2014 (Peñalosa + Ramírez + Mockus)</w:t>
            </w:r>
          </w:p>
        </w:tc>
        <w:tc>
          <w:tcPr>
            <w:tcW w:type="dxa" w:w="2340"/>
            <w:tcBorders>
              <w:top w:val="single" w:color="000000" w:sz="4"/>
              <w:left w:val="single" w:color="000000" w:sz="4"/>
              <w:bottom w:val="single" w:color="000000" w:sz="4"/>
              <w:right w:val="single" w:color="000000" w:sz="4"/>
            </w:tcBorders>
            <w:tcMar>
              <w:top w:type="dxa" w:w="80"/>
              <w:left w:type="dxa" w:w="120"/>
              <w:bottom w:type="dxa" w:w="80"/>
              <w:right w:type="dxa" w:w="120"/>
            </w:tcMar>
          </w:tcPr>
          <w:p>
            <w:pPr>
              <w:spacing w:line="240" w:lineRule="auto"/>
              <w:jc w:val="center"/>
            </w:pPr>
            <w:r>
              <w:rPr>
                <w:rFonts w:ascii="Times New Roman" w:cs="Times New Roman" w:eastAsia="Times New Roman" w:hAnsi="Times New Roman"/>
                <w:sz w:val="24"/>
                <w:szCs w:val="24"/>
              </w:rPr>
              <w:t xml:space="preserve">Equivalente</w:t>
            </w:r>
          </w:p>
        </w:tc>
        <w:tc>
          <w:tcPr>
            <w:tcW w:type="dxa" w:w="1560"/>
            <w:tcBorders>
              <w:top w:val="single" w:color="000000" w:sz="4"/>
              <w:left w:val="single" w:color="000000" w:sz="4"/>
              <w:bottom w:val="single" w:color="000000" w:sz="4"/>
              <w:right w:val="single" w:color="000000" w:sz="4"/>
            </w:tcBorders>
            <w:tcMar>
              <w:top w:type="dxa" w:w="80"/>
              <w:left w:type="dxa" w:w="120"/>
              <w:bottom w:type="dxa" w:w="80"/>
              <w:right w:type="dxa" w:w="120"/>
            </w:tcMar>
          </w:tcPr>
          <w:p>
            <w:pPr>
              <w:spacing w:line="240" w:lineRule="auto"/>
              <w:jc w:val="center"/>
            </w:pPr>
            <w:r>
              <w:rPr>
                <w:rFonts w:ascii="Times New Roman" w:cs="Times New Roman" w:eastAsia="Times New Roman" w:hAnsi="Times New Roman"/>
                <w:sz w:val="24"/>
                <w:szCs w:val="24"/>
              </w:rPr>
              <w:t xml:space="preserve">0.07</w:t>
            </w:r>
          </w:p>
        </w:tc>
      </w:tr>
      <w:tr>
        <w:tc>
          <w:tcPr>
            <w:tcW w:type="dxa" w:w="5460"/>
            <w:tcBorders>
              <w:top w:val="single" w:color="000000" w:sz="4"/>
              <w:left w:val="single" w:color="000000" w:sz="4"/>
              <w:bottom w:val="single" w:color="000000" w:sz="4"/>
              <w:right w:val="single" w:color="000000" w:sz="4"/>
            </w:tcBorders>
            <w:tcMar>
              <w:top w:type="dxa" w:w="80"/>
              <w:left w:type="dxa" w:w="120"/>
              <w:bottom w:type="dxa" w:w="80"/>
              <w:right w:type="dxa" w:w="120"/>
            </w:tcMar>
          </w:tcPr>
          <w:p>
            <w:pPr>
              <w:spacing w:line="240" w:lineRule="auto"/>
              <w:jc w:val="left"/>
            </w:pPr>
            <w:r>
              <w:rPr>
                <w:rFonts w:ascii="Times New Roman" w:cs="Times New Roman" w:eastAsia="Times New Roman" w:hAnsi="Times New Roman"/>
                <w:sz w:val="24"/>
                <w:szCs w:val="24"/>
              </w:rPr>
              <w:t xml:space="preserve">Presidencial 2010 (Mockus)</w:t>
            </w:r>
          </w:p>
        </w:tc>
        <w:tc>
          <w:tcPr>
            <w:tcW w:type="dxa" w:w="2340"/>
            <w:tcBorders>
              <w:top w:val="single" w:color="000000" w:sz="4"/>
              <w:left w:val="single" w:color="000000" w:sz="4"/>
              <w:bottom w:val="single" w:color="000000" w:sz="4"/>
              <w:right w:val="single" w:color="000000" w:sz="4"/>
            </w:tcBorders>
            <w:tcMar>
              <w:top w:type="dxa" w:w="80"/>
              <w:left w:type="dxa" w:w="120"/>
              <w:bottom w:type="dxa" w:w="80"/>
              <w:right w:type="dxa" w:w="120"/>
            </w:tcMar>
          </w:tcPr>
          <w:p>
            <w:pPr>
              <w:spacing w:line="240" w:lineRule="auto"/>
              <w:jc w:val="center"/>
            </w:pPr>
            <w:r>
              <w:rPr>
                <w:rFonts w:ascii="Times New Roman" w:cs="Times New Roman" w:eastAsia="Times New Roman" w:hAnsi="Times New Roman"/>
                <w:sz w:val="24"/>
                <w:szCs w:val="24"/>
              </w:rPr>
              <w:t xml:space="preserve">Equivalente</w:t>
            </w:r>
          </w:p>
        </w:tc>
        <w:tc>
          <w:tcPr>
            <w:tcW w:type="dxa" w:w="1560"/>
            <w:tcBorders>
              <w:top w:val="single" w:color="000000" w:sz="4"/>
              <w:left w:val="single" w:color="000000" w:sz="4"/>
              <w:bottom w:val="single" w:color="000000" w:sz="4"/>
              <w:right w:val="single" w:color="000000" w:sz="4"/>
            </w:tcBorders>
            <w:tcMar>
              <w:top w:type="dxa" w:w="80"/>
              <w:left w:type="dxa" w:w="120"/>
              <w:bottom w:type="dxa" w:w="80"/>
              <w:right w:type="dxa" w:w="120"/>
            </w:tcMar>
          </w:tcPr>
          <w:p>
            <w:pPr>
              <w:spacing w:line="240" w:lineRule="auto"/>
              <w:jc w:val="center"/>
            </w:pPr>
            <w:r>
              <w:rPr>
                <w:rFonts w:ascii="Times New Roman" w:cs="Times New Roman" w:eastAsia="Times New Roman" w:hAnsi="Times New Roman"/>
                <w:sz w:val="24"/>
                <w:szCs w:val="24"/>
              </w:rPr>
              <w:t xml:space="preserve">0.05</w:t>
            </w:r>
          </w:p>
        </w:tc>
      </w:tr>
    </w:tbl>
    <w:p>
      <w:pPr>
        <w:spacing w:after="240" w:before="60" w:line="480" w:lineRule="auto"/>
        <w:jc w:val="both"/>
      </w:pPr>
      <w:r>
        <w:rPr>
          <w:rFonts w:ascii="Times New Roman" w:cs="Times New Roman" w:eastAsia="Times New Roman" w:hAnsi="Times New Roman"/>
          <w:i/>
          <w:iCs/>
          <w:sz w:val="20"/>
          <w:szCs w:val="20"/>
        </w:rPr>
        <w:t xml:space="preserve">Nota. Fajardo cuenta con dos observaciones directas en 2018 y 2022, por lo que el peso en históricos propios es alto. La señal de Alianza Verde se pondera parcialmente porque el partido está fragmentado entre pro-petristas e independientes de centro; únicamente la fracción independiente es relevante para la proyección de Fajardo.</w:t>
      </w:r>
    </w:p>
    <w:p>
      <w:pPr>
        <w:spacing w:after="120" w:before="240" w:line="480" w:lineRule="auto"/>
        <w:jc w:val="left"/>
      </w:pPr>
      <w:r>
        <w:rPr>
          <w:rFonts w:ascii="Times New Roman" w:cs="Times New Roman" w:eastAsia="Times New Roman" w:hAnsi="Times New Roman"/>
          <w:b/>
          <w:bCs/>
          <w:i/>
          <w:iCs/>
          <w:sz w:val="24"/>
          <w:szCs w:val="24"/>
        </w:rPr>
        <w:t xml:space="preserve">Tabla 4. Pesos de señales para Claudia López (ex-Alianza Verde con consulta 2026)</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5460"/>
        <w:gridCol w:w="2340"/>
        <w:gridCol w:w="1560"/>
      </w:tblGrid>
      <w:tr>
        <w:trPr>
          <w:tblHeader/>
        </w:trPr>
        <w:tc>
          <w:tcPr>
            <w:tcW w:type="dxa" w:w="5460"/>
            <w:tcBorders>
              <w:top w:val="single" w:color="000000" w:sz="4"/>
              <w:left w:val="single" w:color="000000" w:sz="4"/>
              <w:bottom w:val="single" w:color="000000" w:sz="4"/>
              <w:right w:val="single" w:color="000000" w:sz="4"/>
            </w:tcBorders>
            <w:shd w:fill="E6E6E6" w:val="clear"/>
            <w:tcMar>
              <w:top w:type="dxa" w:w="100"/>
              <w:left w:type="dxa" w:w="120"/>
              <w:bottom w:type="dxa" w:w="100"/>
              <w:right w:type="dxa" w:w="120"/>
            </w:tcMar>
          </w:tcPr>
          <w:p>
            <w:pPr>
              <w:spacing w:line="240" w:lineRule="auto"/>
              <w:jc w:val="center"/>
            </w:pPr>
            <w:r>
              <w:rPr>
                <w:rFonts w:ascii="Times New Roman" w:cs="Times New Roman" w:eastAsia="Times New Roman" w:hAnsi="Times New Roman"/>
                <w:b/>
                <w:bCs/>
                <w:sz w:val="24"/>
                <w:szCs w:val="24"/>
              </w:rPr>
              <w:t xml:space="preserve">Señal</w:t>
            </w:r>
          </w:p>
        </w:tc>
        <w:tc>
          <w:tcPr>
            <w:tcW w:type="dxa" w:w="2340"/>
            <w:tcBorders>
              <w:top w:val="single" w:color="000000" w:sz="4"/>
              <w:left w:val="single" w:color="000000" w:sz="4"/>
              <w:bottom w:val="single" w:color="000000" w:sz="4"/>
              <w:right w:val="single" w:color="000000" w:sz="4"/>
            </w:tcBorders>
            <w:shd w:fill="E6E6E6" w:val="clear"/>
            <w:tcMar>
              <w:top w:type="dxa" w:w="100"/>
              <w:left w:type="dxa" w:w="120"/>
              <w:bottom w:type="dxa" w:w="100"/>
              <w:right w:type="dxa" w:w="120"/>
            </w:tcMar>
          </w:tcPr>
          <w:p>
            <w:pPr>
              <w:spacing w:line="240" w:lineRule="auto"/>
              <w:jc w:val="center"/>
            </w:pPr>
            <w:r>
              <w:rPr>
                <w:rFonts w:ascii="Times New Roman" w:cs="Times New Roman" w:eastAsia="Times New Roman" w:hAnsi="Times New Roman"/>
                <w:b/>
                <w:bCs/>
                <w:sz w:val="24"/>
                <w:szCs w:val="24"/>
              </w:rPr>
              <w:t xml:space="preserve">Tipo</w:t>
            </w:r>
          </w:p>
        </w:tc>
        <w:tc>
          <w:tcPr>
            <w:tcW w:type="dxa" w:w="1560"/>
            <w:tcBorders>
              <w:top w:val="single" w:color="000000" w:sz="4"/>
              <w:left w:val="single" w:color="000000" w:sz="4"/>
              <w:bottom w:val="single" w:color="000000" w:sz="4"/>
              <w:right w:val="single" w:color="000000" w:sz="4"/>
            </w:tcBorders>
            <w:shd w:fill="E6E6E6" w:val="clear"/>
            <w:tcMar>
              <w:top w:type="dxa" w:w="100"/>
              <w:left w:type="dxa" w:w="120"/>
              <w:bottom w:type="dxa" w:w="100"/>
              <w:right w:type="dxa" w:w="120"/>
            </w:tcMar>
          </w:tcPr>
          <w:p>
            <w:pPr>
              <w:spacing w:line="240" w:lineRule="auto"/>
              <w:jc w:val="center"/>
            </w:pPr>
            <w:r>
              <w:rPr>
                <w:rFonts w:ascii="Times New Roman" w:cs="Times New Roman" w:eastAsia="Times New Roman" w:hAnsi="Times New Roman"/>
                <w:b/>
                <w:bCs/>
                <w:sz w:val="24"/>
                <w:szCs w:val="24"/>
              </w:rPr>
              <w:t xml:space="preserve">Peso</w:t>
            </w:r>
          </w:p>
        </w:tc>
      </w:tr>
      <w:tr>
        <w:tc>
          <w:tcPr>
            <w:tcW w:type="dxa" w:w="5460"/>
            <w:tcBorders>
              <w:top w:val="single" w:color="000000" w:sz="4"/>
              <w:left w:val="single" w:color="000000" w:sz="4"/>
              <w:bottom w:val="single" w:color="000000" w:sz="4"/>
              <w:right w:val="single" w:color="000000" w:sz="4"/>
            </w:tcBorders>
            <w:tcMar>
              <w:top w:type="dxa" w:w="80"/>
              <w:left w:type="dxa" w:w="120"/>
              <w:bottom w:type="dxa" w:w="80"/>
              <w:right w:type="dxa" w:w="120"/>
            </w:tcMar>
          </w:tcPr>
          <w:p>
            <w:pPr>
              <w:spacing w:line="240" w:lineRule="auto"/>
              <w:jc w:val="left"/>
            </w:pPr>
            <w:r>
              <w:rPr>
                <w:rFonts w:ascii="Times New Roman" w:cs="Times New Roman" w:eastAsia="Times New Roman" w:hAnsi="Times New Roman"/>
                <w:sz w:val="24"/>
                <w:szCs w:val="24"/>
              </w:rPr>
              <w:t xml:space="preserve">Consulta 2026 "Soluciones" con nombre propio</w:t>
            </w:r>
          </w:p>
        </w:tc>
        <w:tc>
          <w:tcPr>
            <w:tcW w:type="dxa" w:w="2340"/>
            <w:tcBorders>
              <w:top w:val="single" w:color="000000" w:sz="4"/>
              <w:left w:val="single" w:color="000000" w:sz="4"/>
              <w:bottom w:val="single" w:color="000000" w:sz="4"/>
              <w:right w:val="single" w:color="000000" w:sz="4"/>
            </w:tcBorders>
            <w:tcMar>
              <w:top w:type="dxa" w:w="80"/>
              <w:left w:type="dxa" w:w="120"/>
              <w:bottom w:type="dxa" w:w="80"/>
              <w:right w:type="dxa" w:w="120"/>
            </w:tcMar>
          </w:tcPr>
          <w:p>
            <w:pPr>
              <w:spacing w:line="240" w:lineRule="auto"/>
              <w:jc w:val="center"/>
            </w:pPr>
            <w:r>
              <w:rPr>
                <w:rFonts w:ascii="Times New Roman" w:cs="Times New Roman" w:eastAsia="Times New Roman" w:hAnsi="Times New Roman"/>
                <w:sz w:val="24"/>
                <w:szCs w:val="24"/>
              </w:rPr>
              <w:t xml:space="preserve">Directa</w:t>
            </w:r>
          </w:p>
        </w:tc>
        <w:tc>
          <w:tcPr>
            <w:tcW w:type="dxa" w:w="1560"/>
            <w:tcBorders>
              <w:top w:val="single" w:color="000000" w:sz="4"/>
              <w:left w:val="single" w:color="000000" w:sz="4"/>
              <w:bottom w:val="single" w:color="000000" w:sz="4"/>
              <w:right w:val="single" w:color="000000" w:sz="4"/>
            </w:tcBorders>
            <w:tcMar>
              <w:top w:type="dxa" w:w="80"/>
              <w:left w:type="dxa" w:w="120"/>
              <w:bottom w:type="dxa" w:w="80"/>
              <w:right w:type="dxa" w:w="120"/>
            </w:tcMar>
          </w:tcPr>
          <w:p>
            <w:pPr>
              <w:spacing w:line="240" w:lineRule="auto"/>
              <w:jc w:val="center"/>
            </w:pPr>
            <w:r>
              <w:rPr>
                <w:rFonts w:ascii="Times New Roman" w:cs="Times New Roman" w:eastAsia="Times New Roman" w:hAnsi="Times New Roman"/>
                <w:sz w:val="24"/>
                <w:szCs w:val="24"/>
              </w:rPr>
              <w:t xml:space="preserve">0.35</w:t>
            </w:r>
          </w:p>
        </w:tc>
      </w:tr>
      <w:tr>
        <w:tc>
          <w:tcPr>
            <w:tcW w:type="dxa" w:w="5460"/>
            <w:tcBorders>
              <w:top w:val="single" w:color="000000" w:sz="4"/>
              <w:left w:val="single" w:color="000000" w:sz="4"/>
              <w:bottom w:val="single" w:color="000000" w:sz="4"/>
              <w:right w:val="single" w:color="000000" w:sz="4"/>
            </w:tcBorders>
            <w:tcMar>
              <w:top w:type="dxa" w:w="80"/>
              <w:left w:type="dxa" w:w="120"/>
              <w:bottom w:type="dxa" w:w="80"/>
              <w:right w:type="dxa" w:w="120"/>
            </w:tcMar>
          </w:tcPr>
          <w:p>
            <w:pPr>
              <w:spacing w:line="240" w:lineRule="auto"/>
              <w:jc w:val="left"/>
            </w:pPr>
            <w:r>
              <w:rPr>
                <w:rFonts w:ascii="Times New Roman" w:cs="Times New Roman" w:eastAsia="Times New Roman" w:hAnsi="Times New Roman"/>
                <w:sz w:val="24"/>
                <w:szCs w:val="24"/>
              </w:rPr>
              <w:t xml:space="preserve">Senado 2026 Alianza Verde (fracción independiente)</w:t>
            </w:r>
          </w:p>
        </w:tc>
        <w:tc>
          <w:tcPr>
            <w:tcW w:type="dxa" w:w="2340"/>
            <w:tcBorders>
              <w:top w:val="single" w:color="000000" w:sz="4"/>
              <w:left w:val="single" w:color="000000" w:sz="4"/>
              <w:bottom w:val="single" w:color="000000" w:sz="4"/>
              <w:right w:val="single" w:color="000000" w:sz="4"/>
            </w:tcBorders>
            <w:tcMar>
              <w:top w:type="dxa" w:w="80"/>
              <w:left w:type="dxa" w:w="120"/>
              <w:bottom w:type="dxa" w:w="80"/>
              <w:right w:type="dxa" w:w="120"/>
            </w:tcMar>
          </w:tcPr>
          <w:p>
            <w:pPr>
              <w:spacing w:line="240" w:lineRule="auto"/>
              <w:jc w:val="center"/>
            </w:pPr>
            <w:r>
              <w:rPr>
                <w:rFonts w:ascii="Times New Roman" w:cs="Times New Roman" w:eastAsia="Times New Roman" w:hAnsi="Times New Roman"/>
                <w:sz w:val="24"/>
                <w:szCs w:val="24"/>
              </w:rPr>
              <w:t xml:space="preserve">Partido</w:t>
            </w:r>
          </w:p>
        </w:tc>
        <w:tc>
          <w:tcPr>
            <w:tcW w:type="dxa" w:w="1560"/>
            <w:tcBorders>
              <w:top w:val="single" w:color="000000" w:sz="4"/>
              <w:left w:val="single" w:color="000000" w:sz="4"/>
              <w:bottom w:val="single" w:color="000000" w:sz="4"/>
              <w:right w:val="single" w:color="000000" w:sz="4"/>
            </w:tcBorders>
            <w:tcMar>
              <w:top w:type="dxa" w:w="80"/>
              <w:left w:type="dxa" w:w="120"/>
              <w:bottom w:type="dxa" w:w="80"/>
              <w:right w:type="dxa" w:w="120"/>
            </w:tcMar>
          </w:tcPr>
          <w:p>
            <w:pPr>
              <w:spacing w:line="240" w:lineRule="auto"/>
              <w:jc w:val="center"/>
            </w:pPr>
            <w:r>
              <w:rPr>
                <w:rFonts w:ascii="Times New Roman" w:cs="Times New Roman" w:eastAsia="Times New Roman" w:hAnsi="Times New Roman"/>
                <w:sz w:val="24"/>
                <w:szCs w:val="24"/>
              </w:rPr>
              <w:t xml:space="preserve">0.10</w:t>
            </w:r>
          </w:p>
        </w:tc>
      </w:tr>
      <w:tr>
        <w:tc>
          <w:tcPr>
            <w:tcW w:type="dxa" w:w="5460"/>
            <w:tcBorders>
              <w:top w:val="single" w:color="000000" w:sz="4"/>
              <w:left w:val="single" w:color="000000" w:sz="4"/>
              <w:bottom w:val="single" w:color="000000" w:sz="4"/>
              <w:right w:val="single" w:color="000000" w:sz="4"/>
            </w:tcBorders>
            <w:tcMar>
              <w:top w:type="dxa" w:w="80"/>
              <w:left w:type="dxa" w:w="120"/>
              <w:bottom w:type="dxa" w:w="80"/>
              <w:right w:type="dxa" w:w="120"/>
            </w:tcMar>
          </w:tcPr>
          <w:p>
            <w:pPr>
              <w:spacing w:line="240" w:lineRule="auto"/>
              <w:jc w:val="left"/>
            </w:pPr>
            <w:r>
              <w:rPr>
                <w:rFonts w:ascii="Times New Roman" w:cs="Times New Roman" w:eastAsia="Times New Roman" w:hAnsi="Times New Roman"/>
                <w:sz w:val="24"/>
                <w:szCs w:val="24"/>
              </w:rPr>
              <w:t xml:space="preserve">Senado 2026 movimiento propio</w:t>
            </w:r>
          </w:p>
        </w:tc>
        <w:tc>
          <w:tcPr>
            <w:tcW w:type="dxa" w:w="2340"/>
            <w:tcBorders>
              <w:top w:val="single" w:color="000000" w:sz="4"/>
              <w:left w:val="single" w:color="000000" w:sz="4"/>
              <w:bottom w:val="single" w:color="000000" w:sz="4"/>
              <w:right w:val="single" w:color="000000" w:sz="4"/>
            </w:tcBorders>
            <w:tcMar>
              <w:top w:type="dxa" w:w="80"/>
              <w:left w:type="dxa" w:w="120"/>
              <w:bottom w:type="dxa" w:w="80"/>
              <w:right w:type="dxa" w:w="120"/>
            </w:tcMar>
          </w:tcPr>
          <w:p>
            <w:pPr>
              <w:spacing w:line="240" w:lineRule="auto"/>
              <w:jc w:val="center"/>
            </w:pPr>
            <w:r>
              <w:rPr>
                <w:rFonts w:ascii="Times New Roman" w:cs="Times New Roman" w:eastAsia="Times New Roman" w:hAnsi="Times New Roman"/>
                <w:sz w:val="24"/>
                <w:szCs w:val="24"/>
              </w:rPr>
              <w:t xml:space="preserve">Partido</w:t>
            </w:r>
          </w:p>
        </w:tc>
        <w:tc>
          <w:tcPr>
            <w:tcW w:type="dxa" w:w="1560"/>
            <w:tcBorders>
              <w:top w:val="single" w:color="000000" w:sz="4"/>
              <w:left w:val="single" w:color="000000" w:sz="4"/>
              <w:bottom w:val="single" w:color="000000" w:sz="4"/>
              <w:right w:val="single" w:color="000000" w:sz="4"/>
            </w:tcBorders>
            <w:tcMar>
              <w:top w:type="dxa" w:w="80"/>
              <w:left w:type="dxa" w:w="120"/>
              <w:bottom w:type="dxa" w:w="80"/>
              <w:right w:type="dxa" w:w="120"/>
            </w:tcMar>
          </w:tcPr>
          <w:p>
            <w:pPr>
              <w:spacing w:line="240" w:lineRule="auto"/>
              <w:jc w:val="center"/>
            </w:pPr>
            <w:r>
              <w:rPr>
                <w:rFonts w:ascii="Times New Roman" w:cs="Times New Roman" w:eastAsia="Times New Roman" w:hAnsi="Times New Roman"/>
                <w:sz w:val="24"/>
                <w:szCs w:val="24"/>
              </w:rPr>
              <w:t xml:space="preserve">0.15</w:t>
            </w:r>
          </w:p>
        </w:tc>
      </w:tr>
      <w:tr>
        <w:tc>
          <w:tcPr>
            <w:tcW w:type="dxa" w:w="5460"/>
            <w:tcBorders>
              <w:top w:val="single" w:color="000000" w:sz="4"/>
              <w:left w:val="single" w:color="000000" w:sz="4"/>
              <w:bottom w:val="single" w:color="000000" w:sz="4"/>
              <w:right w:val="single" w:color="000000" w:sz="4"/>
            </w:tcBorders>
            <w:tcMar>
              <w:top w:type="dxa" w:w="80"/>
              <w:left w:type="dxa" w:w="120"/>
              <w:bottom w:type="dxa" w:w="80"/>
              <w:right w:type="dxa" w:w="120"/>
            </w:tcMar>
          </w:tcPr>
          <w:p>
            <w:pPr>
              <w:spacing w:line="240" w:lineRule="auto"/>
              <w:jc w:val="left"/>
            </w:pPr>
            <w:r>
              <w:rPr>
                <w:rFonts w:ascii="Times New Roman" w:cs="Times New Roman" w:eastAsia="Times New Roman" w:hAnsi="Times New Roman"/>
                <w:sz w:val="24"/>
                <w:szCs w:val="24"/>
              </w:rPr>
              <w:t xml:space="preserve">Cámara 2026 (mismos partidos)</w:t>
            </w:r>
          </w:p>
        </w:tc>
        <w:tc>
          <w:tcPr>
            <w:tcW w:type="dxa" w:w="2340"/>
            <w:tcBorders>
              <w:top w:val="single" w:color="000000" w:sz="4"/>
              <w:left w:val="single" w:color="000000" w:sz="4"/>
              <w:bottom w:val="single" w:color="000000" w:sz="4"/>
              <w:right w:val="single" w:color="000000" w:sz="4"/>
            </w:tcBorders>
            <w:tcMar>
              <w:top w:type="dxa" w:w="80"/>
              <w:left w:type="dxa" w:w="120"/>
              <w:bottom w:type="dxa" w:w="80"/>
              <w:right w:type="dxa" w:w="120"/>
            </w:tcMar>
          </w:tcPr>
          <w:p>
            <w:pPr>
              <w:spacing w:line="240" w:lineRule="auto"/>
              <w:jc w:val="center"/>
            </w:pPr>
            <w:r>
              <w:rPr>
                <w:rFonts w:ascii="Times New Roman" w:cs="Times New Roman" w:eastAsia="Times New Roman" w:hAnsi="Times New Roman"/>
                <w:sz w:val="24"/>
                <w:szCs w:val="24"/>
              </w:rPr>
              <w:t xml:space="preserve">Partido</w:t>
            </w:r>
          </w:p>
        </w:tc>
        <w:tc>
          <w:tcPr>
            <w:tcW w:type="dxa" w:w="1560"/>
            <w:tcBorders>
              <w:top w:val="single" w:color="000000" w:sz="4"/>
              <w:left w:val="single" w:color="000000" w:sz="4"/>
              <w:bottom w:val="single" w:color="000000" w:sz="4"/>
              <w:right w:val="single" w:color="000000" w:sz="4"/>
            </w:tcBorders>
            <w:tcMar>
              <w:top w:type="dxa" w:w="80"/>
              <w:left w:type="dxa" w:w="120"/>
              <w:bottom w:type="dxa" w:w="80"/>
              <w:right w:type="dxa" w:w="120"/>
            </w:tcMar>
          </w:tcPr>
          <w:p>
            <w:pPr>
              <w:spacing w:line="240" w:lineRule="auto"/>
              <w:jc w:val="center"/>
            </w:pPr>
            <w:r>
              <w:rPr>
                <w:rFonts w:ascii="Times New Roman" w:cs="Times New Roman" w:eastAsia="Times New Roman" w:hAnsi="Times New Roman"/>
                <w:sz w:val="24"/>
                <w:szCs w:val="24"/>
              </w:rPr>
              <w:t xml:space="preserve">0.10</w:t>
            </w:r>
          </w:p>
        </w:tc>
      </w:tr>
      <w:tr>
        <w:tc>
          <w:tcPr>
            <w:tcW w:type="dxa" w:w="5460"/>
            <w:tcBorders>
              <w:top w:val="single" w:color="000000" w:sz="4"/>
              <w:left w:val="single" w:color="000000" w:sz="4"/>
              <w:bottom w:val="single" w:color="000000" w:sz="4"/>
              <w:right w:val="single" w:color="000000" w:sz="4"/>
            </w:tcBorders>
            <w:tcMar>
              <w:top w:type="dxa" w:w="80"/>
              <w:left w:type="dxa" w:w="120"/>
              <w:bottom w:type="dxa" w:w="80"/>
              <w:right w:type="dxa" w:w="120"/>
            </w:tcMar>
          </w:tcPr>
          <w:p>
            <w:pPr>
              <w:spacing w:line="240" w:lineRule="auto"/>
              <w:jc w:val="left"/>
            </w:pPr>
            <w:r>
              <w:rPr>
                <w:rFonts w:ascii="Times New Roman" w:cs="Times New Roman" w:eastAsia="Times New Roman" w:hAnsi="Times New Roman"/>
                <w:sz w:val="24"/>
                <w:szCs w:val="24"/>
              </w:rPr>
              <w:t xml:space="preserve">Presidencial 2022 (Fajardo equivalente)</w:t>
            </w:r>
          </w:p>
        </w:tc>
        <w:tc>
          <w:tcPr>
            <w:tcW w:type="dxa" w:w="2340"/>
            <w:tcBorders>
              <w:top w:val="single" w:color="000000" w:sz="4"/>
              <w:left w:val="single" w:color="000000" w:sz="4"/>
              <w:bottom w:val="single" w:color="000000" w:sz="4"/>
              <w:right w:val="single" w:color="000000" w:sz="4"/>
            </w:tcBorders>
            <w:tcMar>
              <w:top w:type="dxa" w:w="80"/>
              <w:left w:type="dxa" w:w="120"/>
              <w:bottom w:type="dxa" w:w="80"/>
              <w:right w:type="dxa" w:w="120"/>
            </w:tcMar>
          </w:tcPr>
          <w:p>
            <w:pPr>
              <w:spacing w:line="240" w:lineRule="auto"/>
              <w:jc w:val="center"/>
            </w:pPr>
            <w:r>
              <w:rPr>
                <w:rFonts w:ascii="Times New Roman" w:cs="Times New Roman" w:eastAsia="Times New Roman" w:hAnsi="Times New Roman"/>
                <w:sz w:val="24"/>
                <w:szCs w:val="24"/>
              </w:rPr>
              <w:t xml:space="preserve">Equivalente</w:t>
            </w:r>
          </w:p>
        </w:tc>
        <w:tc>
          <w:tcPr>
            <w:tcW w:type="dxa" w:w="1560"/>
            <w:tcBorders>
              <w:top w:val="single" w:color="000000" w:sz="4"/>
              <w:left w:val="single" w:color="000000" w:sz="4"/>
              <w:bottom w:val="single" w:color="000000" w:sz="4"/>
              <w:right w:val="single" w:color="000000" w:sz="4"/>
            </w:tcBorders>
            <w:tcMar>
              <w:top w:type="dxa" w:w="80"/>
              <w:left w:type="dxa" w:w="120"/>
              <w:bottom w:type="dxa" w:w="80"/>
              <w:right w:type="dxa" w:w="120"/>
            </w:tcMar>
          </w:tcPr>
          <w:p>
            <w:pPr>
              <w:spacing w:line="240" w:lineRule="auto"/>
              <w:jc w:val="center"/>
            </w:pPr>
            <w:r>
              <w:rPr>
                <w:rFonts w:ascii="Times New Roman" w:cs="Times New Roman" w:eastAsia="Times New Roman" w:hAnsi="Times New Roman"/>
                <w:sz w:val="24"/>
                <w:szCs w:val="24"/>
              </w:rPr>
              <w:t xml:space="preserve">0.18</w:t>
            </w:r>
          </w:p>
        </w:tc>
      </w:tr>
      <w:tr>
        <w:tc>
          <w:tcPr>
            <w:tcW w:type="dxa" w:w="5460"/>
            <w:tcBorders>
              <w:top w:val="single" w:color="000000" w:sz="4"/>
              <w:left w:val="single" w:color="000000" w:sz="4"/>
              <w:bottom w:val="single" w:color="000000" w:sz="4"/>
              <w:right w:val="single" w:color="000000" w:sz="4"/>
            </w:tcBorders>
            <w:tcMar>
              <w:top w:type="dxa" w:w="80"/>
              <w:left w:type="dxa" w:w="120"/>
              <w:bottom w:type="dxa" w:w="80"/>
              <w:right w:type="dxa" w:w="120"/>
            </w:tcMar>
          </w:tcPr>
          <w:p>
            <w:pPr>
              <w:spacing w:line="240" w:lineRule="auto"/>
              <w:jc w:val="left"/>
            </w:pPr>
            <w:r>
              <w:rPr>
                <w:rFonts w:ascii="Times New Roman" w:cs="Times New Roman" w:eastAsia="Times New Roman" w:hAnsi="Times New Roman"/>
                <w:sz w:val="24"/>
                <w:szCs w:val="24"/>
              </w:rPr>
              <w:t xml:space="preserve">Presidencial 2018 (Fajardo equivalente)</w:t>
            </w:r>
          </w:p>
        </w:tc>
        <w:tc>
          <w:tcPr>
            <w:tcW w:type="dxa" w:w="2340"/>
            <w:tcBorders>
              <w:top w:val="single" w:color="000000" w:sz="4"/>
              <w:left w:val="single" w:color="000000" w:sz="4"/>
              <w:bottom w:val="single" w:color="000000" w:sz="4"/>
              <w:right w:val="single" w:color="000000" w:sz="4"/>
            </w:tcBorders>
            <w:tcMar>
              <w:top w:type="dxa" w:w="80"/>
              <w:left w:type="dxa" w:w="120"/>
              <w:bottom w:type="dxa" w:w="80"/>
              <w:right w:type="dxa" w:w="120"/>
            </w:tcMar>
          </w:tcPr>
          <w:p>
            <w:pPr>
              <w:spacing w:line="240" w:lineRule="auto"/>
              <w:jc w:val="center"/>
            </w:pPr>
            <w:r>
              <w:rPr>
                <w:rFonts w:ascii="Times New Roman" w:cs="Times New Roman" w:eastAsia="Times New Roman" w:hAnsi="Times New Roman"/>
                <w:sz w:val="24"/>
                <w:szCs w:val="24"/>
              </w:rPr>
              <w:t xml:space="preserve">Equivalente</w:t>
            </w:r>
          </w:p>
        </w:tc>
        <w:tc>
          <w:tcPr>
            <w:tcW w:type="dxa" w:w="1560"/>
            <w:tcBorders>
              <w:top w:val="single" w:color="000000" w:sz="4"/>
              <w:left w:val="single" w:color="000000" w:sz="4"/>
              <w:bottom w:val="single" w:color="000000" w:sz="4"/>
              <w:right w:val="single" w:color="000000" w:sz="4"/>
            </w:tcBorders>
            <w:tcMar>
              <w:top w:type="dxa" w:w="80"/>
              <w:left w:type="dxa" w:w="120"/>
              <w:bottom w:type="dxa" w:w="80"/>
              <w:right w:type="dxa" w:w="120"/>
            </w:tcMar>
          </w:tcPr>
          <w:p>
            <w:pPr>
              <w:spacing w:line="240" w:lineRule="auto"/>
              <w:jc w:val="center"/>
            </w:pPr>
            <w:r>
              <w:rPr>
                <w:rFonts w:ascii="Times New Roman" w:cs="Times New Roman" w:eastAsia="Times New Roman" w:hAnsi="Times New Roman"/>
                <w:sz w:val="24"/>
                <w:szCs w:val="24"/>
              </w:rPr>
              <w:t xml:space="preserve">0.08</w:t>
            </w:r>
          </w:p>
        </w:tc>
      </w:tr>
      <w:tr>
        <w:tc>
          <w:tcPr>
            <w:tcW w:type="dxa" w:w="5460"/>
            <w:tcBorders>
              <w:top w:val="single" w:color="000000" w:sz="4"/>
              <w:left w:val="single" w:color="000000" w:sz="4"/>
              <w:bottom w:val="single" w:color="000000" w:sz="4"/>
              <w:right w:val="single" w:color="000000" w:sz="4"/>
            </w:tcBorders>
            <w:tcMar>
              <w:top w:type="dxa" w:w="80"/>
              <w:left w:type="dxa" w:w="120"/>
              <w:bottom w:type="dxa" w:w="80"/>
              <w:right w:type="dxa" w:w="120"/>
            </w:tcMar>
          </w:tcPr>
          <w:p>
            <w:pPr>
              <w:spacing w:line="240" w:lineRule="auto"/>
              <w:jc w:val="left"/>
            </w:pPr>
            <w:r>
              <w:rPr>
                <w:rFonts w:ascii="Times New Roman" w:cs="Times New Roman" w:eastAsia="Times New Roman" w:hAnsi="Times New Roman"/>
                <w:sz w:val="24"/>
                <w:szCs w:val="24"/>
              </w:rPr>
              <w:t xml:space="preserve">Presidencial 2014 (Peñalosa + Ramírez)</w:t>
            </w:r>
          </w:p>
        </w:tc>
        <w:tc>
          <w:tcPr>
            <w:tcW w:type="dxa" w:w="2340"/>
            <w:tcBorders>
              <w:top w:val="single" w:color="000000" w:sz="4"/>
              <w:left w:val="single" w:color="000000" w:sz="4"/>
              <w:bottom w:val="single" w:color="000000" w:sz="4"/>
              <w:right w:val="single" w:color="000000" w:sz="4"/>
            </w:tcBorders>
            <w:tcMar>
              <w:top w:type="dxa" w:w="80"/>
              <w:left w:type="dxa" w:w="120"/>
              <w:bottom w:type="dxa" w:w="80"/>
              <w:right w:type="dxa" w:w="120"/>
            </w:tcMar>
          </w:tcPr>
          <w:p>
            <w:pPr>
              <w:spacing w:line="240" w:lineRule="auto"/>
              <w:jc w:val="center"/>
            </w:pPr>
            <w:r>
              <w:rPr>
                <w:rFonts w:ascii="Times New Roman" w:cs="Times New Roman" w:eastAsia="Times New Roman" w:hAnsi="Times New Roman"/>
                <w:sz w:val="24"/>
                <w:szCs w:val="24"/>
              </w:rPr>
              <w:t xml:space="preserve">Equivalente</w:t>
            </w:r>
          </w:p>
        </w:tc>
        <w:tc>
          <w:tcPr>
            <w:tcW w:type="dxa" w:w="1560"/>
            <w:tcBorders>
              <w:top w:val="single" w:color="000000" w:sz="4"/>
              <w:left w:val="single" w:color="000000" w:sz="4"/>
              <w:bottom w:val="single" w:color="000000" w:sz="4"/>
              <w:right w:val="single" w:color="000000" w:sz="4"/>
            </w:tcBorders>
            <w:tcMar>
              <w:top w:type="dxa" w:w="80"/>
              <w:left w:type="dxa" w:w="120"/>
              <w:bottom w:type="dxa" w:w="80"/>
              <w:right w:type="dxa" w:w="120"/>
            </w:tcMar>
          </w:tcPr>
          <w:p>
            <w:pPr>
              <w:spacing w:line="240" w:lineRule="auto"/>
              <w:jc w:val="center"/>
            </w:pPr>
            <w:r>
              <w:rPr>
                <w:rFonts w:ascii="Times New Roman" w:cs="Times New Roman" w:eastAsia="Times New Roman" w:hAnsi="Times New Roman"/>
                <w:sz w:val="24"/>
                <w:szCs w:val="24"/>
              </w:rPr>
              <w:t xml:space="preserve">0.04</w:t>
            </w:r>
          </w:p>
        </w:tc>
      </w:tr>
    </w:tbl>
    <w:p>
      <w:pPr>
        <w:spacing w:after="240" w:before="60" w:line="480" w:lineRule="auto"/>
        <w:jc w:val="both"/>
      </w:pPr>
      <w:r>
        <w:rPr>
          <w:rFonts w:ascii="Times New Roman" w:cs="Times New Roman" w:eastAsia="Times New Roman" w:hAnsi="Times New Roman"/>
          <w:i/>
          <w:iCs/>
          <w:sz w:val="20"/>
          <w:szCs w:val="20"/>
        </w:rPr>
        <w:t xml:space="preserve">Nota. Aunque Claudia López participó en una consulta 2026 propia, su estructura partidista es menos consolidada que la de Paloma Valencia o Roy Barreras. Comparte con Fajardo la asignación parcial de Alianza Verde en su fracción independiente.</w:t>
      </w:r>
    </w:p>
    <w:p>
      <w:pPr>
        <w:spacing w:after="120" w:before="240" w:line="480" w:lineRule="auto"/>
        <w:jc w:val="left"/>
      </w:pPr>
      <w:r>
        <w:rPr>
          <w:rFonts w:ascii="Times New Roman" w:cs="Times New Roman" w:eastAsia="Times New Roman" w:hAnsi="Times New Roman"/>
          <w:b/>
          <w:bCs/>
          <w:i/>
          <w:iCs/>
          <w:sz w:val="24"/>
          <w:szCs w:val="24"/>
        </w:rPr>
        <w:t xml:space="preserve">Tabla 5. Pesos de señales para Abelardo de la Espriella (outsider)</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5460"/>
        <w:gridCol w:w="2340"/>
        <w:gridCol w:w="1560"/>
      </w:tblGrid>
      <w:tr>
        <w:trPr>
          <w:tblHeader/>
        </w:trPr>
        <w:tc>
          <w:tcPr>
            <w:tcW w:type="dxa" w:w="5460"/>
            <w:tcBorders>
              <w:top w:val="single" w:color="000000" w:sz="4"/>
              <w:left w:val="single" w:color="000000" w:sz="4"/>
              <w:bottom w:val="single" w:color="000000" w:sz="4"/>
              <w:right w:val="single" w:color="000000" w:sz="4"/>
            </w:tcBorders>
            <w:shd w:fill="E6E6E6" w:val="clear"/>
            <w:tcMar>
              <w:top w:type="dxa" w:w="100"/>
              <w:left w:type="dxa" w:w="120"/>
              <w:bottom w:type="dxa" w:w="100"/>
              <w:right w:type="dxa" w:w="120"/>
            </w:tcMar>
          </w:tcPr>
          <w:p>
            <w:pPr>
              <w:spacing w:line="240" w:lineRule="auto"/>
              <w:jc w:val="center"/>
            </w:pPr>
            <w:r>
              <w:rPr>
                <w:rFonts w:ascii="Times New Roman" w:cs="Times New Roman" w:eastAsia="Times New Roman" w:hAnsi="Times New Roman"/>
                <w:b/>
                <w:bCs/>
                <w:sz w:val="24"/>
                <w:szCs w:val="24"/>
              </w:rPr>
              <w:t xml:space="preserve">Señal</w:t>
            </w:r>
          </w:p>
        </w:tc>
        <w:tc>
          <w:tcPr>
            <w:tcW w:type="dxa" w:w="2340"/>
            <w:tcBorders>
              <w:top w:val="single" w:color="000000" w:sz="4"/>
              <w:left w:val="single" w:color="000000" w:sz="4"/>
              <w:bottom w:val="single" w:color="000000" w:sz="4"/>
              <w:right w:val="single" w:color="000000" w:sz="4"/>
            </w:tcBorders>
            <w:shd w:fill="E6E6E6" w:val="clear"/>
            <w:tcMar>
              <w:top w:type="dxa" w:w="100"/>
              <w:left w:type="dxa" w:w="120"/>
              <w:bottom w:type="dxa" w:w="100"/>
              <w:right w:type="dxa" w:w="120"/>
            </w:tcMar>
          </w:tcPr>
          <w:p>
            <w:pPr>
              <w:spacing w:line="240" w:lineRule="auto"/>
              <w:jc w:val="center"/>
            </w:pPr>
            <w:r>
              <w:rPr>
                <w:rFonts w:ascii="Times New Roman" w:cs="Times New Roman" w:eastAsia="Times New Roman" w:hAnsi="Times New Roman"/>
                <w:b/>
                <w:bCs/>
                <w:sz w:val="24"/>
                <w:szCs w:val="24"/>
              </w:rPr>
              <w:t xml:space="preserve">Tipo</w:t>
            </w:r>
          </w:p>
        </w:tc>
        <w:tc>
          <w:tcPr>
            <w:tcW w:type="dxa" w:w="1560"/>
            <w:tcBorders>
              <w:top w:val="single" w:color="000000" w:sz="4"/>
              <w:left w:val="single" w:color="000000" w:sz="4"/>
              <w:bottom w:val="single" w:color="000000" w:sz="4"/>
              <w:right w:val="single" w:color="000000" w:sz="4"/>
            </w:tcBorders>
            <w:shd w:fill="E6E6E6" w:val="clear"/>
            <w:tcMar>
              <w:top w:type="dxa" w:w="100"/>
              <w:left w:type="dxa" w:w="120"/>
              <w:bottom w:type="dxa" w:w="100"/>
              <w:right w:type="dxa" w:w="120"/>
            </w:tcMar>
          </w:tcPr>
          <w:p>
            <w:pPr>
              <w:spacing w:line="240" w:lineRule="auto"/>
              <w:jc w:val="center"/>
            </w:pPr>
            <w:r>
              <w:rPr>
                <w:rFonts w:ascii="Times New Roman" w:cs="Times New Roman" w:eastAsia="Times New Roman" w:hAnsi="Times New Roman"/>
                <w:b/>
                <w:bCs/>
                <w:sz w:val="24"/>
                <w:szCs w:val="24"/>
              </w:rPr>
              <w:t xml:space="preserve">Peso</w:t>
            </w:r>
          </w:p>
        </w:tc>
      </w:tr>
      <w:tr>
        <w:tc>
          <w:tcPr>
            <w:tcW w:type="dxa" w:w="5460"/>
            <w:tcBorders>
              <w:top w:val="single" w:color="000000" w:sz="4"/>
              <w:left w:val="single" w:color="000000" w:sz="4"/>
              <w:bottom w:val="single" w:color="000000" w:sz="4"/>
              <w:right w:val="single" w:color="000000" w:sz="4"/>
            </w:tcBorders>
            <w:tcMar>
              <w:top w:type="dxa" w:w="80"/>
              <w:left w:type="dxa" w:w="120"/>
              <w:bottom w:type="dxa" w:w="80"/>
              <w:right w:type="dxa" w:w="120"/>
            </w:tcMar>
          </w:tcPr>
          <w:p>
            <w:pPr>
              <w:spacing w:line="240" w:lineRule="auto"/>
              <w:jc w:val="left"/>
            </w:pPr>
            <w:r>
              <w:rPr>
                <w:rFonts w:ascii="Times New Roman" w:cs="Times New Roman" w:eastAsia="Times New Roman" w:hAnsi="Times New Roman"/>
                <w:sz w:val="24"/>
                <w:szCs w:val="24"/>
              </w:rPr>
              <w:t xml:space="preserve">Senado 2026 Movimiento de Salvación Nacional</w:t>
            </w:r>
          </w:p>
        </w:tc>
        <w:tc>
          <w:tcPr>
            <w:tcW w:type="dxa" w:w="2340"/>
            <w:tcBorders>
              <w:top w:val="single" w:color="000000" w:sz="4"/>
              <w:left w:val="single" w:color="000000" w:sz="4"/>
              <w:bottom w:val="single" w:color="000000" w:sz="4"/>
              <w:right w:val="single" w:color="000000" w:sz="4"/>
            </w:tcBorders>
            <w:tcMar>
              <w:top w:type="dxa" w:w="80"/>
              <w:left w:type="dxa" w:w="120"/>
              <w:bottom w:type="dxa" w:w="80"/>
              <w:right w:type="dxa" w:w="120"/>
            </w:tcMar>
          </w:tcPr>
          <w:p>
            <w:pPr>
              <w:spacing w:line="240" w:lineRule="auto"/>
              <w:jc w:val="center"/>
            </w:pPr>
            <w:r>
              <w:rPr>
                <w:rFonts w:ascii="Times New Roman" w:cs="Times New Roman" w:eastAsia="Times New Roman" w:hAnsi="Times New Roman"/>
                <w:sz w:val="24"/>
                <w:szCs w:val="24"/>
              </w:rPr>
              <w:t xml:space="preserve">Partido</w:t>
            </w:r>
          </w:p>
        </w:tc>
        <w:tc>
          <w:tcPr>
            <w:tcW w:type="dxa" w:w="1560"/>
            <w:tcBorders>
              <w:top w:val="single" w:color="000000" w:sz="4"/>
              <w:left w:val="single" w:color="000000" w:sz="4"/>
              <w:bottom w:val="single" w:color="000000" w:sz="4"/>
              <w:right w:val="single" w:color="000000" w:sz="4"/>
            </w:tcBorders>
            <w:tcMar>
              <w:top w:type="dxa" w:w="80"/>
              <w:left w:type="dxa" w:w="120"/>
              <w:bottom w:type="dxa" w:w="80"/>
              <w:right w:type="dxa" w:w="120"/>
            </w:tcMar>
          </w:tcPr>
          <w:p>
            <w:pPr>
              <w:spacing w:line="240" w:lineRule="auto"/>
              <w:jc w:val="center"/>
            </w:pPr>
            <w:r>
              <w:rPr>
                <w:rFonts w:ascii="Times New Roman" w:cs="Times New Roman" w:eastAsia="Times New Roman" w:hAnsi="Times New Roman"/>
                <w:sz w:val="24"/>
                <w:szCs w:val="24"/>
              </w:rPr>
              <w:t xml:space="preserve">0.30</w:t>
            </w:r>
          </w:p>
        </w:tc>
      </w:tr>
      <w:tr>
        <w:tc>
          <w:tcPr>
            <w:tcW w:type="dxa" w:w="5460"/>
            <w:tcBorders>
              <w:top w:val="single" w:color="000000" w:sz="4"/>
              <w:left w:val="single" w:color="000000" w:sz="4"/>
              <w:bottom w:val="single" w:color="000000" w:sz="4"/>
              <w:right w:val="single" w:color="000000" w:sz="4"/>
            </w:tcBorders>
            <w:tcMar>
              <w:top w:type="dxa" w:w="80"/>
              <w:left w:type="dxa" w:w="120"/>
              <w:bottom w:type="dxa" w:w="80"/>
              <w:right w:type="dxa" w:w="120"/>
            </w:tcMar>
          </w:tcPr>
          <w:p>
            <w:pPr>
              <w:spacing w:line="240" w:lineRule="auto"/>
              <w:jc w:val="left"/>
            </w:pPr>
            <w:r>
              <w:rPr>
                <w:rFonts w:ascii="Times New Roman" w:cs="Times New Roman" w:eastAsia="Times New Roman" w:hAnsi="Times New Roman"/>
                <w:sz w:val="24"/>
                <w:szCs w:val="24"/>
              </w:rPr>
              <w:t xml:space="preserve">Cámara 2026 Movimiento de Salvación Nacional</w:t>
            </w:r>
          </w:p>
        </w:tc>
        <w:tc>
          <w:tcPr>
            <w:tcW w:type="dxa" w:w="2340"/>
            <w:tcBorders>
              <w:top w:val="single" w:color="000000" w:sz="4"/>
              <w:left w:val="single" w:color="000000" w:sz="4"/>
              <w:bottom w:val="single" w:color="000000" w:sz="4"/>
              <w:right w:val="single" w:color="000000" w:sz="4"/>
            </w:tcBorders>
            <w:tcMar>
              <w:top w:type="dxa" w:w="80"/>
              <w:left w:type="dxa" w:w="120"/>
              <w:bottom w:type="dxa" w:w="80"/>
              <w:right w:type="dxa" w:w="120"/>
            </w:tcMar>
          </w:tcPr>
          <w:p>
            <w:pPr>
              <w:spacing w:line="240" w:lineRule="auto"/>
              <w:jc w:val="center"/>
            </w:pPr>
            <w:r>
              <w:rPr>
                <w:rFonts w:ascii="Times New Roman" w:cs="Times New Roman" w:eastAsia="Times New Roman" w:hAnsi="Times New Roman"/>
                <w:sz w:val="24"/>
                <w:szCs w:val="24"/>
              </w:rPr>
              <w:t xml:space="preserve">Partido</w:t>
            </w:r>
          </w:p>
        </w:tc>
        <w:tc>
          <w:tcPr>
            <w:tcW w:type="dxa" w:w="1560"/>
            <w:tcBorders>
              <w:top w:val="single" w:color="000000" w:sz="4"/>
              <w:left w:val="single" w:color="000000" w:sz="4"/>
              <w:bottom w:val="single" w:color="000000" w:sz="4"/>
              <w:right w:val="single" w:color="000000" w:sz="4"/>
            </w:tcBorders>
            <w:tcMar>
              <w:top w:type="dxa" w:w="80"/>
              <w:left w:type="dxa" w:w="120"/>
              <w:bottom w:type="dxa" w:w="80"/>
              <w:right w:type="dxa" w:w="120"/>
            </w:tcMar>
          </w:tcPr>
          <w:p>
            <w:pPr>
              <w:spacing w:line="240" w:lineRule="auto"/>
              <w:jc w:val="center"/>
            </w:pPr>
            <w:r>
              <w:rPr>
                <w:rFonts w:ascii="Times New Roman" w:cs="Times New Roman" w:eastAsia="Times New Roman" w:hAnsi="Times New Roman"/>
                <w:sz w:val="24"/>
                <w:szCs w:val="24"/>
              </w:rPr>
              <w:t xml:space="preserve">0.15</w:t>
            </w:r>
          </w:p>
        </w:tc>
      </w:tr>
      <w:tr>
        <w:tc>
          <w:tcPr>
            <w:tcW w:type="dxa" w:w="5460"/>
            <w:tcBorders>
              <w:top w:val="single" w:color="000000" w:sz="4"/>
              <w:left w:val="single" w:color="000000" w:sz="4"/>
              <w:bottom w:val="single" w:color="000000" w:sz="4"/>
              <w:right w:val="single" w:color="000000" w:sz="4"/>
            </w:tcBorders>
            <w:tcMar>
              <w:top w:type="dxa" w:w="80"/>
              <w:left w:type="dxa" w:w="120"/>
              <w:bottom w:type="dxa" w:w="80"/>
              <w:right w:type="dxa" w:w="120"/>
            </w:tcMar>
          </w:tcPr>
          <w:p>
            <w:pPr>
              <w:spacing w:line="240" w:lineRule="auto"/>
              <w:jc w:val="left"/>
            </w:pPr>
            <w:r>
              <w:rPr>
                <w:rFonts w:ascii="Times New Roman" w:cs="Times New Roman" w:eastAsia="Times New Roman" w:hAnsi="Times New Roman"/>
                <w:sz w:val="24"/>
                <w:szCs w:val="24"/>
              </w:rPr>
              <w:t xml:space="preserve">Presidencial 2022 (Fico + Rodolfo)</w:t>
            </w:r>
          </w:p>
        </w:tc>
        <w:tc>
          <w:tcPr>
            <w:tcW w:type="dxa" w:w="2340"/>
            <w:tcBorders>
              <w:top w:val="single" w:color="000000" w:sz="4"/>
              <w:left w:val="single" w:color="000000" w:sz="4"/>
              <w:bottom w:val="single" w:color="000000" w:sz="4"/>
              <w:right w:val="single" w:color="000000" w:sz="4"/>
            </w:tcBorders>
            <w:tcMar>
              <w:top w:type="dxa" w:w="80"/>
              <w:left w:type="dxa" w:w="120"/>
              <w:bottom w:type="dxa" w:w="80"/>
              <w:right w:type="dxa" w:w="120"/>
            </w:tcMar>
          </w:tcPr>
          <w:p>
            <w:pPr>
              <w:spacing w:line="240" w:lineRule="auto"/>
              <w:jc w:val="center"/>
            </w:pPr>
            <w:r>
              <w:rPr>
                <w:rFonts w:ascii="Times New Roman" w:cs="Times New Roman" w:eastAsia="Times New Roman" w:hAnsi="Times New Roman"/>
                <w:sz w:val="24"/>
                <w:szCs w:val="24"/>
              </w:rPr>
              <w:t xml:space="preserve">Equivalente</w:t>
            </w:r>
          </w:p>
        </w:tc>
        <w:tc>
          <w:tcPr>
            <w:tcW w:type="dxa" w:w="1560"/>
            <w:tcBorders>
              <w:top w:val="single" w:color="000000" w:sz="4"/>
              <w:left w:val="single" w:color="000000" w:sz="4"/>
              <w:bottom w:val="single" w:color="000000" w:sz="4"/>
              <w:right w:val="single" w:color="000000" w:sz="4"/>
            </w:tcBorders>
            <w:tcMar>
              <w:top w:type="dxa" w:w="80"/>
              <w:left w:type="dxa" w:w="120"/>
              <w:bottom w:type="dxa" w:w="80"/>
              <w:right w:type="dxa" w:w="120"/>
            </w:tcMar>
          </w:tcPr>
          <w:p>
            <w:pPr>
              <w:spacing w:line="240" w:lineRule="auto"/>
              <w:jc w:val="center"/>
            </w:pPr>
            <w:r>
              <w:rPr>
                <w:rFonts w:ascii="Times New Roman" w:cs="Times New Roman" w:eastAsia="Times New Roman" w:hAnsi="Times New Roman"/>
                <w:sz w:val="24"/>
                <w:szCs w:val="24"/>
              </w:rPr>
              <w:t xml:space="preserve">0.25</w:t>
            </w:r>
          </w:p>
        </w:tc>
      </w:tr>
      <w:tr>
        <w:tc>
          <w:tcPr>
            <w:tcW w:type="dxa" w:w="5460"/>
            <w:tcBorders>
              <w:top w:val="single" w:color="000000" w:sz="4"/>
              <w:left w:val="single" w:color="000000" w:sz="4"/>
              <w:bottom w:val="single" w:color="000000" w:sz="4"/>
              <w:right w:val="single" w:color="000000" w:sz="4"/>
            </w:tcBorders>
            <w:tcMar>
              <w:top w:type="dxa" w:w="80"/>
              <w:left w:type="dxa" w:w="120"/>
              <w:bottom w:type="dxa" w:w="80"/>
              <w:right w:type="dxa" w:w="120"/>
            </w:tcMar>
          </w:tcPr>
          <w:p>
            <w:pPr>
              <w:spacing w:line="240" w:lineRule="auto"/>
              <w:jc w:val="left"/>
            </w:pPr>
            <w:r>
              <w:rPr>
                <w:rFonts w:ascii="Times New Roman" w:cs="Times New Roman" w:eastAsia="Times New Roman" w:hAnsi="Times New Roman"/>
                <w:sz w:val="24"/>
                <w:szCs w:val="24"/>
              </w:rPr>
              <w:t xml:space="preserve">Presidencial 2018 (Iván Duque)</w:t>
            </w:r>
          </w:p>
        </w:tc>
        <w:tc>
          <w:tcPr>
            <w:tcW w:type="dxa" w:w="2340"/>
            <w:tcBorders>
              <w:top w:val="single" w:color="000000" w:sz="4"/>
              <w:left w:val="single" w:color="000000" w:sz="4"/>
              <w:bottom w:val="single" w:color="000000" w:sz="4"/>
              <w:right w:val="single" w:color="000000" w:sz="4"/>
            </w:tcBorders>
            <w:tcMar>
              <w:top w:type="dxa" w:w="80"/>
              <w:left w:type="dxa" w:w="120"/>
              <w:bottom w:type="dxa" w:w="80"/>
              <w:right w:type="dxa" w:w="120"/>
            </w:tcMar>
          </w:tcPr>
          <w:p>
            <w:pPr>
              <w:spacing w:line="240" w:lineRule="auto"/>
              <w:jc w:val="center"/>
            </w:pPr>
            <w:r>
              <w:rPr>
                <w:rFonts w:ascii="Times New Roman" w:cs="Times New Roman" w:eastAsia="Times New Roman" w:hAnsi="Times New Roman"/>
                <w:sz w:val="24"/>
                <w:szCs w:val="24"/>
              </w:rPr>
              <w:t xml:space="preserve">Equivalente</w:t>
            </w:r>
          </w:p>
        </w:tc>
        <w:tc>
          <w:tcPr>
            <w:tcW w:type="dxa" w:w="1560"/>
            <w:tcBorders>
              <w:top w:val="single" w:color="000000" w:sz="4"/>
              <w:left w:val="single" w:color="000000" w:sz="4"/>
              <w:bottom w:val="single" w:color="000000" w:sz="4"/>
              <w:right w:val="single" w:color="000000" w:sz="4"/>
            </w:tcBorders>
            <w:tcMar>
              <w:top w:type="dxa" w:w="80"/>
              <w:left w:type="dxa" w:w="120"/>
              <w:bottom w:type="dxa" w:w="80"/>
              <w:right w:type="dxa" w:w="120"/>
            </w:tcMar>
          </w:tcPr>
          <w:p>
            <w:pPr>
              <w:spacing w:line="240" w:lineRule="auto"/>
              <w:jc w:val="center"/>
            </w:pPr>
            <w:r>
              <w:rPr>
                <w:rFonts w:ascii="Times New Roman" w:cs="Times New Roman" w:eastAsia="Times New Roman" w:hAnsi="Times New Roman"/>
                <w:sz w:val="24"/>
                <w:szCs w:val="24"/>
              </w:rPr>
              <w:t xml:space="preserve">0.15</w:t>
            </w:r>
          </w:p>
        </w:tc>
      </w:tr>
      <w:tr>
        <w:tc>
          <w:tcPr>
            <w:tcW w:type="dxa" w:w="5460"/>
            <w:tcBorders>
              <w:top w:val="single" w:color="000000" w:sz="4"/>
              <w:left w:val="single" w:color="000000" w:sz="4"/>
              <w:bottom w:val="single" w:color="000000" w:sz="4"/>
              <w:right w:val="single" w:color="000000" w:sz="4"/>
            </w:tcBorders>
            <w:tcMar>
              <w:top w:type="dxa" w:w="80"/>
              <w:left w:type="dxa" w:w="120"/>
              <w:bottom w:type="dxa" w:w="80"/>
              <w:right w:type="dxa" w:w="120"/>
            </w:tcMar>
          </w:tcPr>
          <w:p>
            <w:pPr>
              <w:spacing w:line="240" w:lineRule="auto"/>
              <w:jc w:val="left"/>
            </w:pPr>
            <w:r>
              <w:rPr>
                <w:rFonts w:ascii="Times New Roman" w:cs="Times New Roman" w:eastAsia="Times New Roman" w:hAnsi="Times New Roman"/>
                <w:sz w:val="24"/>
                <w:szCs w:val="24"/>
              </w:rPr>
              <w:t xml:space="preserve">Presidencial 2014 (Óscar Iván Zuluaga)</w:t>
            </w:r>
          </w:p>
        </w:tc>
        <w:tc>
          <w:tcPr>
            <w:tcW w:type="dxa" w:w="2340"/>
            <w:tcBorders>
              <w:top w:val="single" w:color="000000" w:sz="4"/>
              <w:left w:val="single" w:color="000000" w:sz="4"/>
              <w:bottom w:val="single" w:color="000000" w:sz="4"/>
              <w:right w:val="single" w:color="000000" w:sz="4"/>
            </w:tcBorders>
            <w:tcMar>
              <w:top w:type="dxa" w:w="80"/>
              <w:left w:type="dxa" w:w="120"/>
              <w:bottom w:type="dxa" w:w="80"/>
              <w:right w:type="dxa" w:w="120"/>
            </w:tcMar>
          </w:tcPr>
          <w:p>
            <w:pPr>
              <w:spacing w:line="240" w:lineRule="auto"/>
              <w:jc w:val="center"/>
            </w:pPr>
            <w:r>
              <w:rPr>
                <w:rFonts w:ascii="Times New Roman" w:cs="Times New Roman" w:eastAsia="Times New Roman" w:hAnsi="Times New Roman"/>
                <w:sz w:val="24"/>
                <w:szCs w:val="24"/>
              </w:rPr>
              <w:t xml:space="preserve">Equivalente</w:t>
            </w:r>
          </w:p>
        </w:tc>
        <w:tc>
          <w:tcPr>
            <w:tcW w:type="dxa" w:w="1560"/>
            <w:tcBorders>
              <w:top w:val="single" w:color="000000" w:sz="4"/>
              <w:left w:val="single" w:color="000000" w:sz="4"/>
              <w:bottom w:val="single" w:color="000000" w:sz="4"/>
              <w:right w:val="single" w:color="000000" w:sz="4"/>
            </w:tcBorders>
            <w:tcMar>
              <w:top w:type="dxa" w:w="80"/>
              <w:left w:type="dxa" w:w="120"/>
              <w:bottom w:type="dxa" w:w="80"/>
              <w:right w:type="dxa" w:w="120"/>
            </w:tcMar>
          </w:tcPr>
          <w:p>
            <w:pPr>
              <w:spacing w:line="240" w:lineRule="auto"/>
              <w:jc w:val="center"/>
            </w:pPr>
            <w:r>
              <w:rPr>
                <w:rFonts w:ascii="Times New Roman" w:cs="Times New Roman" w:eastAsia="Times New Roman" w:hAnsi="Times New Roman"/>
                <w:sz w:val="24"/>
                <w:szCs w:val="24"/>
              </w:rPr>
              <w:t xml:space="preserve">0.10</w:t>
            </w:r>
          </w:p>
        </w:tc>
      </w:tr>
      <w:tr>
        <w:tc>
          <w:tcPr>
            <w:tcW w:type="dxa" w:w="5460"/>
            <w:tcBorders>
              <w:top w:val="single" w:color="000000" w:sz="4"/>
              <w:left w:val="single" w:color="000000" w:sz="4"/>
              <w:bottom w:val="single" w:color="000000" w:sz="4"/>
              <w:right w:val="single" w:color="000000" w:sz="4"/>
            </w:tcBorders>
            <w:tcMar>
              <w:top w:type="dxa" w:w="80"/>
              <w:left w:type="dxa" w:w="120"/>
              <w:bottom w:type="dxa" w:w="80"/>
              <w:right w:type="dxa" w:w="120"/>
            </w:tcMar>
          </w:tcPr>
          <w:p>
            <w:pPr>
              <w:spacing w:line="240" w:lineRule="auto"/>
              <w:jc w:val="left"/>
            </w:pPr>
            <w:r>
              <w:rPr>
                <w:rFonts w:ascii="Times New Roman" w:cs="Times New Roman" w:eastAsia="Times New Roman" w:hAnsi="Times New Roman"/>
                <w:sz w:val="24"/>
                <w:szCs w:val="24"/>
              </w:rPr>
              <w:t xml:space="preserve">Presidencial 2010 (Juan Manuel Santos)</w:t>
            </w:r>
          </w:p>
        </w:tc>
        <w:tc>
          <w:tcPr>
            <w:tcW w:type="dxa" w:w="2340"/>
            <w:tcBorders>
              <w:top w:val="single" w:color="000000" w:sz="4"/>
              <w:left w:val="single" w:color="000000" w:sz="4"/>
              <w:bottom w:val="single" w:color="000000" w:sz="4"/>
              <w:right w:val="single" w:color="000000" w:sz="4"/>
            </w:tcBorders>
            <w:tcMar>
              <w:top w:type="dxa" w:w="80"/>
              <w:left w:type="dxa" w:w="120"/>
              <w:bottom w:type="dxa" w:w="80"/>
              <w:right w:type="dxa" w:w="120"/>
            </w:tcMar>
          </w:tcPr>
          <w:p>
            <w:pPr>
              <w:spacing w:line="240" w:lineRule="auto"/>
              <w:jc w:val="center"/>
            </w:pPr>
            <w:r>
              <w:rPr>
                <w:rFonts w:ascii="Times New Roman" w:cs="Times New Roman" w:eastAsia="Times New Roman" w:hAnsi="Times New Roman"/>
                <w:sz w:val="24"/>
                <w:szCs w:val="24"/>
              </w:rPr>
              <w:t xml:space="preserve">Equivalente</w:t>
            </w:r>
          </w:p>
        </w:tc>
        <w:tc>
          <w:tcPr>
            <w:tcW w:type="dxa" w:w="1560"/>
            <w:tcBorders>
              <w:top w:val="single" w:color="000000" w:sz="4"/>
              <w:left w:val="single" w:color="000000" w:sz="4"/>
              <w:bottom w:val="single" w:color="000000" w:sz="4"/>
              <w:right w:val="single" w:color="000000" w:sz="4"/>
            </w:tcBorders>
            <w:tcMar>
              <w:top w:type="dxa" w:w="80"/>
              <w:left w:type="dxa" w:w="120"/>
              <w:bottom w:type="dxa" w:w="80"/>
              <w:right w:type="dxa" w:w="120"/>
            </w:tcMar>
          </w:tcPr>
          <w:p>
            <w:pPr>
              <w:spacing w:line="240" w:lineRule="auto"/>
              <w:jc w:val="center"/>
            </w:pPr>
            <w:r>
              <w:rPr>
                <w:rFonts w:ascii="Times New Roman" w:cs="Times New Roman" w:eastAsia="Times New Roman" w:hAnsi="Times New Roman"/>
                <w:sz w:val="24"/>
                <w:szCs w:val="24"/>
              </w:rPr>
              <w:t xml:space="preserve">0.05</w:t>
            </w:r>
          </w:p>
        </w:tc>
      </w:tr>
    </w:tbl>
    <w:p>
      <w:pPr>
        <w:spacing w:after="240" w:before="60" w:line="480" w:lineRule="auto"/>
        <w:jc w:val="both"/>
      </w:pPr>
      <w:r>
        <w:rPr>
          <w:rFonts w:ascii="Times New Roman" w:cs="Times New Roman" w:eastAsia="Times New Roman" w:hAnsi="Times New Roman"/>
          <w:i/>
          <w:iCs/>
          <w:sz w:val="20"/>
          <w:szCs w:val="20"/>
        </w:rPr>
        <w:t xml:space="preserve">Nota. De la Espriella no participó en consulta 2026 propia, por lo que la señal dominante es su partido al Congreso 2026. La combinación de Fico y Rodolfo en 2022 reconoce que su electorado potencial combina la derecha tradicional (Gutiérrez) y el voto anti-establishment (Hernández).</w:t>
      </w:r>
    </w:p>
    <w:p>
      <w:pPr>
        <w:spacing w:after="120" w:before="240" w:line="480" w:lineRule="auto"/>
        <w:jc w:val="left"/>
      </w:pPr>
      <w:r>
        <w:rPr>
          <w:rFonts w:ascii="Times New Roman" w:cs="Times New Roman" w:eastAsia="Times New Roman" w:hAnsi="Times New Roman"/>
          <w:b/>
          <w:bCs/>
          <w:i/>
          <w:iCs/>
          <w:sz w:val="24"/>
          <w:szCs w:val="24"/>
        </w:rPr>
        <w:t xml:space="preserve">Tabla 6. Pesos de señales para candidatos residuales (Murillo, Lizcano, Caicedo, Miguel Uribe Londoño, Santiago Botero, Clara López, Sondra Macollins)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5460"/>
        <w:gridCol w:w="2340"/>
        <w:gridCol w:w="1560"/>
      </w:tblGrid>
      <w:tr>
        <w:trPr>
          <w:tblHeader/>
        </w:trPr>
        <w:tc>
          <w:tcPr>
            <w:tcW w:type="dxa" w:w="5460"/>
            <w:tcBorders>
              <w:top w:val="single" w:color="000000" w:sz="4"/>
              <w:left w:val="single" w:color="000000" w:sz="4"/>
              <w:bottom w:val="single" w:color="000000" w:sz="4"/>
              <w:right w:val="single" w:color="000000" w:sz="4"/>
            </w:tcBorders>
            <w:shd w:fill="E6E6E6" w:val="clear"/>
            <w:tcMar>
              <w:top w:type="dxa" w:w="100"/>
              <w:left w:type="dxa" w:w="120"/>
              <w:bottom w:type="dxa" w:w="100"/>
              <w:right w:type="dxa" w:w="120"/>
            </w:tcMar>
          </w:tcPr>
          <w:p>
            <w:pPr>
              <w:spacing w:line="240" w:lineRule="auto"/>
              <w:jc w:val="center"/>
            </w:pPr>
            <w:r>
              <w:rPr>
                <w:rFonts w:ascii="Times New Roman" w:cs="Times New Roman" w:eastAsia="Times New Roman" w:hAnsi="Times New Roman"/>
                <w:b/>
                <w:bCs/>
                <w:sz w:val="24"/>
                <w:szCs w:val="24"/>
              </w:rPr>
              <w:t xml:space="preserve">Señal</w:t>
            </w:r>
          </w:p>
        </w:tc>
        <w:tc>
          <w:tcPr>
            <w:tcW w:type="dxa" w:w="2340"/>
            <w:tcBorders>
              <w:top w:val="single" w:color="000000" w:sz="4"/>
              <w:left w:val="single" w:color="000000" w:sz="4"/>
              <w:bottom w:val="single" w:color="000000" w:sz="4"/>
              <w:right w:val="single" w:color="000000" w:sz="4"/>
            </w:tcBorders>
            <w:shd w:fill="E6E6E6" w:val="clear"/>
            <w:tcMar>
              <w:top w:type="dxa" w:w="100"/>
              <w:left w:type="dxa" w:w="120"/>
              <w:bottom w:type="dxa" w:w="100"/>
              <w:right w:type="dxa" w:w="120"/>
            </w:tcMar>
          </w:tcPr>
          <w:p>
            <w:pPr>
              <w:spacing w:line="240" w:lineRule="auto"/>
              <w:jc w:val="center"/>
            </w:pPr>
            <w:r>
              <w:rPr>
                <w:rFonts w:ascii="Times New Roman" w:cs="Times New Roman" w:eastAsia="Times New Roman" w:hAnsi="Times New Roman"/>
                <w:b/>
                <w:bCs/>
                <w:sz w:val="24"/>
                <w:szCs w:val="24"/>
              </w:rPr>
              <w:t xml:space="preserve">Tipo</w:t>
            </w:r>
          </w:p>
        </w:tc>
        <w:tc>
          <w:tcPr>
            <w:tcW w:type="dxa" w:w="1560"/>
            <w:tcBorders>
              <w:top w:val="single" w:color="000000" w:sz="4"/>
              <w:left w:val="single" w:color="000000" w:sz="4"/>
              <w:bottom w:val="single" w:color="000000" w:sz="4"/>
              <w:right w:val="single" w:color="000000" w:sz="4"/>
            </w:tcBorders>
            <w:shd w:fill="E6E6E6" w:val="clear"/>
            <w:tcMar>
              <w:top w:type="dxa" w:w="100"/>
              <w:left w:type="dxa" w:w="120"/>
              <w:bottom w:type="dxa" w:w="100"/>
              <w:right w:type="dxa" w:w="120"/>
            </w:tcMar>
          </w:tcPr>
          <w:p>
            <w:pPr>
              <w:spacing w:line="240" w:lineRule="auto"/>
              <w:jc w:val="center"/>
            </w:pPr>
            <w:r>
              <w:rPr>
                <w:rFonts w:ascii="Times New Roman" w:cs="Times New Roman" w:eastAsia="Times New Roman" w:hAnsi="Times New Roman"/>
                <w:b/>
                <w:bCs/>
                <w:sz w:val="24"/>
                <w:szCs w:val="24"/>
              </w:rPr>
              <w:t xml:space="preserve">Peso</w:t>
            </w:r>
          </w:p>
        </w:tc>
      </w:tr>
      <w:tr>
        <w:tc>
          <w:tcPr>
            <w:tcW w:type="dxa" w:w="5460"/>
            <w:tcBorders>
              <w:top w:val="single" w:color="000000" w:sz="4"/>
              <w:left w:val="single" w:color="000000" w:sz="4"/>
              <w:bottom w:val="single" w:color="000000" w:sz="4"/>
              <w:right w:val="single" w:color="000000" w:sz="4"/>
            </w:tcBorders>
            <w:tcMar>
              <w:top w:type="dxa" w:w="80"/>
              <w:left w:type="dxa" w:w="120"/>
              <w:bottom w:type="dxa" w:w="80"/>
              <w:right w:type="dxa" w:w="120"/>
            </w:tcMar>
          </w:tcPr>
          <w:p>
            <w:pPr>
              <w:spacing w:line="240" w:lineRule="auto"/>
              <w:jc w:val="left"/>
            </w:pPr>
            <w:r>
              <w:rPr>
                <w:rFonts w:ascii="Times New Roman" w:cs="Times New Roman" w:eastAsia="Times New Roman" w:hAnsi="Times New Roman"/>
                <w:sz w:val="24"/>
                <w:szCs w:val="24"/>
              </w:rPr>
              <w:t xml:space="preserve">Senado 2026 partido propio</w:t>
            </w:r>
          </w:p>
        </w:tc>
        <w:tc>
          <w:tcPr>
            <w:tcW w:type="dxa" w:w="2340"/>
            <w:tcBorders>
              <w:top w:val="single" w:color="000000" w:sz="4"/>
              <w:left w:val="single" w:color="000000" w:sz="4"/>
              <w:bottom w:val="single" w:color="000000" w:sz="4"/>
              <w:right w:val="single" w:color="000000" w:sz="4"/>
            </w:tcBorders>
            <w:tcMar>
              <w:top w:type="dxa" w:w="80"/>
              <w:left w:type="dxa" w:w="120"/>
              <w:bottom w:type="dxa" w:w="80"/>
              <w:right w:type="dxa" w:w="120"/>
            </w:tcMar>
          </w:tcPr>
          <w:p>
            <w:pPr>
              <w:spacing w:line="240" w:lineRule="auto"/>
              <w:jc w:val="center"/>
            </w:pPr>
            <w:r>
              <w:rPr>
                <w:rFonts w:ascii="Times New Roman" w:cs="Times New Roman" w:eastAsia="Times New Roman" w:hAnsi="Times New Roman"/>
                <w:sz w:val="24"/>
                <w:szCs w:val="24"/>
              </w:rPr>
              <w:t xml:space="preserve">Partido</w:t>
            </w:r>
          </w:p>
        </w:tc>
        <w:tc>
          <w:tcPr>
            <w:tcW w:type="dxa" w:w="1560"/>
            <w:tcBorders>
              <w:top w:val="single" w:color="000000" w:sz="4"/>
              <w:left w:val="single" w:color="000000" w:sz="4"/>
              <w:bottom w:val="single" w:color="000000" w:sz="4"/>
              <w:right w:val="single" w:color="000000" w:sz="4"/>
            </w:tcBorders>
            <w:tcMar>
              <w:top w:type="dxa" w:w="80"/>
              <w:left w:type="dxa" w:w="120"/>
              <w:bottom w:type="dxa" w:w="80"/>
              <w:right w:type="dxa" w:w="120"/>
            </w:tcMar>
          </w:tcPr>
          <w:p>
            <w:pPr>
              <w:spacing w:line="240" w:lineRule="auto"/>
              <w:jc w:val="center"/>
            </w:pPr>
            <w:r>
              <w:rPr>
                <w:rFonts w:ascii="Times New Roman" w:cs="Times New Roman" w:eastAsia="Times New Roman" w:hAnsi="Times New Roman"/>
                <w:sz w:val="24"/>
                <w:szCs w:val="24"/>
              </w:rPr>
              <w:t xml:space="preserve">0.40</w:t>
            </w:r>
          </w:p>
        </w:tc>
      </w:tr>
      <w:tr>
        <w:tc>
          <w:tcPr>
            <w:tcW w:type="dxa" w:w="5460"/>
            <w:tcBorders>
              <w:top w:val="single" w:color="000000" w:sz="4"/>
              <w:left w:val="single" w:color="000000" w:sz="4"/>
              <w:bottom w:val="single" w:color="000000" w:sz="4"/>
              <w:right w:val="single" w:color="000000" w:sz="4"/>
            </w:tcBorders>
            <w:tcMar>
              <w:top w:type="dxa" w:w="80"/>
              <w:left w:type="dxa" w:w="120"/>
              <w:bottom w:type="dxa" w:w="80"/>
              <w:right w:type="dxa" w:w="120"/>
            </w:tcMar>
          </w:tcPr>
          <w:p>
            <w:pPr>
              <w:spacing w:line="240" w:lineRule="auto"/>
              <w:jc w:val="left"/>
            </w:pPr>
            <w:r>
              <w:rPr>
                <w:rFonts w:ascii="Times New Roman" w:cs="Times New Roman" w:eastAsia="Times New Roman" w:hAnsi="Times New Roman"/>
                <w:sz w:val="24"/>
                <w:szCs w:val="24"/>
              </w:rPr>
              <w:t xml:space="preserve">Cámara 2026 partido propio</w:t>
            </w:r>
          </w:p>
        </w:tc>
        <w:tc>
          <w:tcPr>
            <w:tcW w:type="dxa" w:w="2340"/>
            <w:tcBorders>
              <w:top w:val="single" w:color="000000" w:sz="4"/>
              <w:left w:val="single" w:color="000000" w:sz="4"/>
              <w:bottom w:val="single" w:color="000000" w:sz="4"/>
              <w:right w:val="single" w:color="000000" w:sz="4"/>
            </w:tcBorders>
            <w:tcMar>
              <w:top w:type="dxa" w:w="80"/>
              <w:left w:type="dxa" w:w="120"/>
              <w:bottom w:type="dxa" w:w="80"/>
              <w:right w:type="dxa" w:w="120"/>
            </w:tcMar>
          </w:tcPr>
          <w:p>
            <w:pPr>
              <w:spacing w:line="240" w:lineRule="auto"/>
              <w:jc w:val="center"/>
            </w:pPr>
            <w:r>
              <w:rPr>
                <w:rFonts w:ascii="Times New Roman" w:cs="Times New Roman" w:eastAsia="Times New Roman" w:hAnsi="Times New Roman"/>
                <w:sz w:val="24"/>
                <w:szCs w:val="24"/>
              </w:rPr>
              <w:t xml:space="preserve">Partido</w:t>
            </w:r>
          </w:p>
        </w:tc>
        <w:tc>
          <w:tcPr>
            <w:tcW w:type="dxa" w:w="1560"/>
            <w:tcBorders>
              <w:top w:val="single" w:color="000000" w:sz="4"/>
              <w:left w:val="single" w:color="000000" w:sz="4"/>
              <w:bottom w:val="single" w:color="000000" w:sz="4"/>
              <w:right w:val="single" w:color="000000" w:sz="4"/>
            </w:tcBorders>
            <w:tcMar>
              <w:top w:type="dxa" w:w="80"/>
              <w:left w:type="dxa" w:w="120"/>
              <w:bottom w:type="dxa" w:w="80"/>
              <w:right w:type="dxa" w:w="120"/>
            </w:tcMar>
          </w:tcPr>
          <w:p>
            <w:pPr>
              <w:spacing w:line="240" w:lineRule="auto"/>
              <w:jc w:val="center"/>
            </w:pPr>
            <w:r>
              <w:rPr>
                <w:rFonts w:ascii="Times New Roman" w:cs="Times New Roman" w:eastAsia="Times New Roman" w:hAnsi="Times New Roman"/>
                <w:sz w:val="24"/>
                <w:szCs w:val="24"/>
              </w:rPr>
              <w:t xml:space="preserve">0.20</w:t>
            </w:r>
          </w:p>
        </w:tc>
      </w:tr>
      <w:tr>
        <w:tc>
          <w:tcPr>
            <w:tcW w:type="dxa" w:w="5460"/>
            <w:tcBorders>
              <w:top w:val="single" w:color="000000" w:sz="4"/>
              <w:left w:val="single" w:color="000000" w:sz="4"/>
              <w:bottom w:val="single" w:color="000000" w:sz="4"/>
              <w:right w:val="single" w:color="000000" w:sz="4"/>
            </w:tcBorders>
            <w:tcMar>
              <w:top w:type="dxa" w:w="80"/>
              <w:left w:type="dxa" w:w="120"/>
              <w:bottom w:type="dxa" w:w="80"/>
              <w:right w:type="dxa" w:w="120"/>
            </w:tcMar>
          </w:tcPr>
          <w:p>
            <w:pPr>
              <w:spacing w:line="240" w:lineRule="auto"/>
              <w:jc w:val="left"/>
            </w:pPr>
            <w:r>
              <w:rPr>
                <w:rFonts w:ascii="Times New Roman" w:cs="Times New Roman" w:eastAsia="Times New Roman" w:hAnsi="Times New Roman"/>
                <w:sz w:val="24"/>
                <w:szCs w:val="24"/>
              </w:rPr>
              <w:t xml:space="preserve">Presidencial 2022 (equivalente)</w:t>
            </w:r>
          </w:p>
        </w:tc>
        <w:tc>
          <w:tcPr>
            <w:tcW w:type="dxa" w:w="2340"/>
            <w:tcBorders>
              <w:top w:val="single" w:color="000000" w:sz="4"/>
              <w:left w:val="single" w:color="000000" w:sz="4"/>
              <w:bottom w:val="single" w:color="000000" w:sz="4"/>
              <w:right w:val="single" w:color="000000" w:sz="4"/>
            </w:tcBorders>
            <w:tcMar>
              <w:top w:type="dxa" w:w="80"/>
              <w:left w:type="dxa" w:w="120"/>
              <w:bottom w:type="dxa" w:w="80"/>
              <w:right w:type="dxa" w:w="120"/>
            </w:tcMar>
          </w:tcPr>
          <w:p>
            <w:pPr>
              <w:spacing w:line="240" w:lineRule="auto"/>
              <w:jc w:val="center"/>
            </w:pPr>
            <w:r>
              <w:rPr>
                <w:rFonts w:ascii="Times New Roman" w:cs="Times New Roman" w:eastAsia="Times New Roman" w:hAnsi="Times New Roman"/>
                <w:sz w:val="24"/>
                <w:szCs w:val="24"/>
              </w:rPr>
              <w:t xml:space="preserve">Equivalente</w:t>
            </w:r>
          </w:p>
        </w:tc>
        <w:tc>
          <w:tcPr>
            <w:tcW w:type="dxa" w:w="1560"/>
            <w:tcBorders>
              <w:top w:val="single" w:color="000000" w:sz="4"/>
              <w:left w:val="single" w:color="000000" w:sz="4"/>
              <w:bottom w:val="single" w:color="000000" w:sz="4"/>
              <w:right w:val="single" w:color="000000" w:sz="4"/>
            </w:tcBorders>
            <w:tcMar>
              <w:top w:type="dxa" w:w="80"/>
              <w:left w:type="dxa" w:w="120"/>
              <w:bottom w:type="dxa" w:w="80"/>
              <w:right w:type="dxa" w:w="120"/>
            </w:tcMar>
          </w:tcPr>
          <w:p>
            <w:pPr>
              <w:spacing w:line="240" w:lineRule="auto"/>
              <w:jc w:val="center"/>
            </w:pPr>
            <w:r>
              <w:rPr>
                <w:rFonts w:ascii="Times New Roman" w:cs="Times New Roman" w:eastAsia="Times New Roman" w:hAnsi="Times New Roman"/>
                <w:sz w:val="24"/>
                <w:szCs w:val="24"/>
              </w:rPr>
              <w:t xml:space="preserve">0.20</w:t>
            </w:r>
          </w:p>
        </w:tc>
      </w:tr>
      <w:tr>
        <w:tc>
          <w:tcPr>
            <w:tcW w:type="dxa" w:w="5460"/>
            <w:tcBorders>
              <w:top w:val="single" w:color="000000" w:sz="4"/>
              <w:left w:val="single" w:color="000000" w:sz="4"/>
              <w:bottom w:val="single" w:color="000000" w:sz="4"/>
              <w:right w:val="single" w:color="000000" w:sz="4"/>
            </w:tcBorders>
            <w:tcMar>
              <w:top w:type="dxa" w:w="80"/>
              <w:left w:type="dxa" w:w="120"/>
              <w:bottom w:type="dxa" w:w="80"/>
              <w:right w:type="dxa" w:w="120"/>
            </w:tcMar>
          </w:tcPr>
          <w:p>
            <w:pPr>
              <w:spacing w:line="240" w:lineRule="auto"/>
              <w:jc w:val="left"/>
            </w:pPr>
            <w:r>
              <w:rPr>
                <w:rFonts w:ascii="Times New Roman" w:cs="Times New Roman" w:eastAsia="Times New Roman" w:hAnsi="Times New Roman"/>
                <w:sz w:val="24"/>
                <w:szCs w:val="24"/>
              </w:rPr>
              <w:t xml:space="preserve">Presidencial 2018 (equivalente)</w:t>
            </w:r>
          </w:p>
        </w:tc>
        <w:tc>
          <w:tcPr>
            <w:tcW w:type="dxa" w:w="2340"/>
            <w:tcBorders>
              <w:top w:val="single" w:color="000000" w:sz="4"/>
              <w:left w:val="single" w:color="000000" w:sz="4"/>
              <w:bottom w:val="single" w:color="000000" w:sz="4"/>
              <w:right w:val="single" w:color="000000" w:sz="4"/>
            </w:tcBorders>
            <w:tcMar>
              <w:top w:type="dxa" w:w="80"/>
              <w:left w:type="dxa" w:w="120"/>
              <w:bottom w:type="dxa" w:w="80"/>
              <w:right w:type="dxa" w:w="120"/>
            </w:tcMar>
          </w:tcPr>
          <w:p>
            <w:pPr>
              <w:spacing w:line="240" w:lineRule="auto"/>
              <w:jc w:val="center"/>
            </w:pPr>
            <w:r>
              <w:rPr>
                <w:rFonts w:ascii="Times New Roman" w:cs="Times New Roman" w:eastAsia="Times New Roman" w:hAnsi="Times New Roman"/>
                <w:sz w:val="24"/>
                <w:szCs w:val="24"/>
              </w:rPr>
              <w:t xml:space="preserve">Equivalente</w:t>
            </w:r>
          </w:p>
        </w:tc>
        <w:tc>
          <w:tcPr>
            <w:tcW w:type="dxa" w:w="1560"/>
            <w:tcBorders>
              <w:top w:val="single" w:color="000000" w:sz="4"/>
              <w:left w:val="single" w:color="000000" w:sz="4"/>
              <w:bottom w:val="single" w:color="000000" w:sz="4"/>
              <w:right w:val="single" w:color="000000" w:sz="4"/>
            </w:tcBorders>
            <w:tcMar>
              <w:top w:type="dxa" w:w="80"/>
              <w:left w:type="dxa" w:w="120"/>
              <w:bottom w:type="dxa" w:w="80"/>
              <w:right w:type="dxa" w:w="120"/>
            </w:tcMar>
          </w:tcPr>
          <w:p>
            <w:pPr>
              <w:spacing w:line="240" w:lineRule="auto"/>
              <w:jc w:val="center"/>
            </w:pPr>
            <w:r>
              <w:rPr>
                <w:rFonts w:ascii="Times New Roman" w:cs="Times New Roman" w:eastAsia="Times New Roman" w:hAnsi="Times New Roman"/>
                <w:sz w:val="24"/>
                <w:szCs w:val="24"/>
              </w:rPr>
              <w:t xml:space="preserve">0.12</w:t>
            </w:r>
          </w:p>
        </w:tc>
      </w:tr>
      <w:tr>
        <w:tc>
          <w:tcPr>
            <w:tcW w:type="dxa" w:w="5460"/>
            <w:tcBorders>
              <w:top w:val="single" w:color="000000" w:sz="4"/>
              <w:left w:val="single" w:color="000000" w:sz="4"/>
              <w:bottom w:val="single" w:color="000000" w:sz="4"/>
              <w:right w:val="single" w:color="000000" w:sz="4"/>
            </w:tcBorders>
            <w:tcMar>
              <w:top w:type="dxa" w:w="80"/>
              <w:left w:type="dxa" w:w="120"/>
              <w:bottom w:type="dxa" w:w="80"/>
              <w:right w:type="dxa" w:w="120"/>
            </w:tcMar>
          </w:tcPr>
          <w:p>
            <w:pPr>
              <w:spacing w:line="240" w:lineRule="auto"/>
              <w:jc w:val="left"/>
            </w:pPr>
            <w:r>
              <w:rPr>
                <w:rFonts w:ascii="Times New Roman" w:cs="Times New Roman" w:eastAsia="Times New Roman" w:hAnsi="Times New Roman"/>
                <w:sz w:val="24"/>
                <w:szCs w:val="24"/>
              </w:rPr>
              <w:t xml:space="preserve">Presidencial 2014 (equivalente)</w:t>
            </w:r>
          </w:p>
        </w:tc>
        <w:tc>
          <w:tcPr>
            <w:tcW w:type="dxa" w:w="2340"/>
            <w:tcBorders>
              <w:top w:val="single" w:color="000000" w:sz="4"/>
              <w:left w:val="single" w:color="000000" w:sz="4"/>
              <w:bottom w:val="single" w:color="000000" w:sz="4"/>
              <w:right w:val="single" w:color="000000" w:sz="4"/>
            </w:tcBorders>
            <w:tcMar>
              <w:top w:type="dxa" w:w="80"/>
              <w:left w:type="dxa" w:w="120"/>
              <w:bottom w:type="dxa" w:w="80"/>
              <w:right w:type="dxa" w:w="120"/>
            </w:tcMar>
          </w:tcPr>
          <w:p>
            <w:pPr>
              <w:spacing w:line="240" w:lineRule="auto"/>
              <w:jc w:val="center"/>
            </w:pPr>
            <w:r>
              <w:rPr>
                <w:rFonts w:ascii="Times New Roman" w:cs="Times New Roman" w:eastAsia="Times New Roman" w:hAnsi="Times New Roman"/>
                <w:sz w:val="24"/>
                <w:szCs w:val="24"/>
              </w:rPr>
              <w:t xml:space="preserve">Equivalente</w:t>
            </w:r>
          </w:p>
        </w:tc>
        <w:tc>
          <w:tcPr>
            <w:tcW w:type="dxa" w:w="1560"/>
            <w:tcBorders>
              <w:top w:val="single" w:color="000000" w:sz="4"/>
              <w:left w:val="single" w:color="000000" w:sz="4"/>
              <w:bottom w:val="single" w:color="000000" w:sz="4"/>
              <w:right w:val="single" w:color="000000" w:sz="4"/>
            </w:tcBorders>
            <w:tcMar>
              <w:top w:type="dxa" w:w="80"/>
              <w:left w:type="dxa" w:w="120"/>
              <w:bottom w:type="dxa" w:w="80"/>
              <w:right w:type="dxa" w:w="120"/>
            </w:tcMar>
          </w:tcPr>
          <w:p>
            <w:pPr>
              <w:spacing w:line="240" w:lineRule="auto"/>
              <w:jc w:val="center"/>
            </w:pPr>
            <w:r>
              <w:rPr>
                <w:rFonts w:ascii="Times New Roman" w:cs="Times New Roman" w:eastAsia="Times New Roman" w:hAnsi="Times New Roman"/>
                <w:sz w:val="24"/>
                <w:szCs w:val="24"/>
              </w:rPr>
              <w:t xml:space="preserve">0.05</w:t>
            </w:r>
          </w:p>
        </w:tc>
      </w:tr>
      <w:tr>
        <w:tc>
          <w:tcPr>
            <w:tcW w:type="dxa" w:w="5460"/>
            <w:tcBorders>
              <w:top w:val="single" w:color="000000" w:sz="4"/>
              <w:left w:val="single" w:color="000000" w:sz="4"/>
              <w:bottom w:val="single" w:color="000000" w:sz="4"/>
              <w:right w:val="single" w:color="000000" w:sz="4"/>
            </w:tcBorders>
            <w:tcMar>
              <w:top w:type="dxa" w:w="80"/>
              <w:left w:type="dxa" w:w="120"/>
              <w:bottom w:type="dxa" w:w="80"/>
              <w:right w:type="dxa" w:w="120"/>
            </w:tcMar>
          </w:tcPr>
          <w:p>
            <w:pPr>
              <w:spacing w:line="240" w:lineRule="auto"/>
              <w:jc w:val="left"/>
            </w:pPr>
            <w:r>
              <w:rPr>
                <w:rFonts w:ascii="Times New Roman" w:cs="Times New Roman" w:eastAsia="Times New Roman" w:hAnsi="Times New Roman"/>
                <w:sz w:val="24"/>
                <w:szCs w:val="24"/>
              </w:rPr>
              <w:t xml:space="preserve">Presidencial 2010 (equivalente)</w:t>
            </w:r>
          </w:p>
        </w:tc>
        <w:tc>
          <w:tcPr>
            <w:tcW w:type="dxa" w:w="2340"/>
            <w:tcBorders>
              <w:top w:val="single" w:color="000000" w:sz="4"/>
              <w:left w:val="single" w:color="000000" w:sz="4"/>
              <w:bottom w:val="single" w:color="000000" w:sz="4"/>
              <w:right w:val="single" w:color="000000" w:sz="4"/>
            </w:tcBorders>
            <w:tcMar>
              <w:top w:type="dxa" w:w="80"/>
              <w:left w:type="dxa" w:w="120"/>
              <w:bottom w:type="dxa" w:w="80"/>
              <w:right w:type="dxa" w:w="120"/>
            </w:tcMar>
          </w:tcPr>
          <w:p>
            <w:pPr>
              <w:spacing w:line="240" w:lineRule="auto"/>
              <w:jc w:val="center"/>
            </w:pPr>
            <w:r>
              <w:rPr>
                <w:rFonts w:ascii="Times New Roman" w:cs="Times New Roman" w:eastAsia="Times New Roman" w:hAnsi="Times New Roman"/>
                <w:sz w:val="24"/>
                <w:szCs w:val="24"/>
              </w:rPr>
              <w:t xml:space="preserve">Equivalente</w:t>
            </w:r>
          </w:p>
        </w:tc>
        <w:tc>
          <w:tcPr>
            <w:tcW w:type="dxa" w:w="1560"/>
            <w:tcBorders>
              <w:top w:val="single" w:color="000000" w:sz="4"/>
              <w:left w:val="single" w:color="000000" w:sz="4"/>
              <w:bottom w:val="single" w:color="000000" w:sz="4"/>
              <w:right w:val="single" w:color="000000" w:sz="4"/>
            </w:tcBorders>
            <w:tcMar>
              <w:top w:type="dxa" w:w="80"/>
              <w:left w:type="dxa" w:w="120"/>
              <w:bottom w:type="dxa" w:w="80"/>
              <w:right w:type="dxa" w:w="120"/>
            </w:tcMar>
          </w:tcPr>
          <w:p>
            <w:pPr>
              <w:spacing w:line="240" w:lineRule="auto"/>
              <w:jc w:val="center"/>
            </w:pPr>
            <w:r>
              <w:rPr>
                <w:rFonts w:ascii="Times New Roman" w:cs="Times New Roman" w:eastAsia="Times New Roman" w:hAnsi="Times New Roman"/>
                <w:sz w:val="24"/>
                <w:szCs w:val="24"/>
              </w:rPr>
              <w:t xml:space="preserve">0.03</w:t>
            </w:r>
          </w:p>
        </w:tc>
      </w:tr>
    </w:tbl>
    <w:p>
      <w:pPr>
        <w:spacing w:after="240" w:before="60" w:line="480" w:lineRule="auto"/>
        <w:jc w:val="both"/>
      </w:pPr>
      <w:r>
        <w:rPr>
          <w:rFonts w:ascii="Times New Roman" w:cs="Times New Roman" w:eastAsia="Times New Roman" w:hAnsi="Times New Roman"/>
          <w:i/>
          <w:iCs/>
          <w:sz w:val="20"/>
          <w:szCs w:val="20"/>
        </w:rPr>
        <w:t xml:space="preserve">Nota. Este perfil aplica a candidatos con intención de voto inferior al cinco por ciento, cuya señal más informativa es su resultado reciente al Congreso 2026 con su partido propio. Mauricio Lizcano tiene fuerza en el Eje Cafetero (Caldas, Risaralda, Quindío); Luis Gilberto Murillo en el Chocó; Carlos Caicedo con su movimiento Fuerza Ciudadana en Magdalena y el Caribe; Miguel Uribe Londoño —padre del senador Miguel Uribe Turbay, asesinado en 2025, y candidato con bandera propia en homenaje a su hijo— concentra apoyo en el bloque uribista tradicional; Santiago Botero, Clara López y Sondra Macollins completan la lista de aspirantes con intención inferior al uno por ciento, para quienes la proyección se basa casi exclusivamente en su votación al Congreso 2026.</w:t>
      </w:r>
    </w:p>
    <w:p>
      <w:pPr>
        <w:pStyle w:val="Heading2"/>
        <w:spacing w:after="120" w:before="240" w:line="480" w:lineRule="auto"/>
        <w:jc w:val="left"/>
      </w:pPr>
      <w:r>
        <w:rPr>
          <w:rFonts w:ascii="Times New Roman" w:cs="Times New Roman" w:eastAsia="Times New Roman" w:hAnsi="Times New Roman"/>
          <w:b/>
          <w:bCs/>
          <w:sz w:val="24"/>
          <w:szCs w:val="24"/>
        </w:rPr>
        <w:t xml:space="preserve">Mapeo de Equivalencias</w:t>
      </w:r>
    </w:p>
    <w:p>
      <w:pPr>
        <w:spacing w:after="0" w:line="480" w:lineRule="auto"/>
        <w:ind w:firstLine="720"/>
        <w:jc w:val="both"/>
      </w:pPr>
      <w:r>
        <w:rPr>
          <w:rFonts w:ascii="Times New Roman" w:cs="Times New Roman" w:eastAsia="Times New Roman" w:hAnsi="Times New Roman"/>
          <w:sz w:val="24"/>
          <w:szCs w:val="24"/>
        </w:rPr>
        <w:t xml:space="preserve">Cada candidato 2026 se asocia a uno o varios candidatos de cada año previo mediante pesos de asignación. A modo de ejemplo, Abelardo de la Espriella —outsider sin trayectoria presidencial previa— se mapea así: en 2022, 50% Federico Gutiérrez y 50% Rodolfo Hernández (combinando derecha tradicional y voto anti-establishment); en 2018, 100% Iván Duque; en 2014, 100% Óscar Iván Zuluaga (continuidad uribista); en 2010, 100% Juan Manuel Santos (bloque de derecha previo a la escisión uribista). Los pesos reflejan proximidad ideológica y continuidad orgánica del aparato partidista. El mapeo completo se mantiene en una constante JavaScript dentro de previa-1v.html (SEÑALES), fácilmente editable por el analista sin modificar la lógica del modelo, facilitando la iteración metodológica por parte de expertos en política colombiana que no son programadores.</w:t>
      </w:r>
    </w:p>
    <w:p>
      <w:pPr>
        <w:pStyle w:val="Heading1"/>
        <w:pageBreakBefore/>
        <w:spacing w:after="120" w:before="240" w:line="480" w:lineRule="auto"/>
        <w:jc w:val="center"/>
      </w:pPr>
      <w:r>
        <w:rPr>
          <w:rFonts w:ascii="Times New Roman" w:cs="Times New Roman" w:eastAsia="Times New Roman" w:hAnsi="Times New Roman"/>
          <w:b/>
          <w:bCs/>
          <w:sz w:val="24"/>
          <w:szCs w:val="24"/>
        </w:rPr>
        <w:t xml:space="preserve">Implementación: Pipeline de Procesamiento de Datos</w:t>
      </w:r>
    </w:p>
    <w:p>
      <w:pPr>
        <w:spacing w:after="0" w:line="480" w:lineRule="auto"/>
        <w:ind w:firstLine="720"/>
        <w:jc w:val="both"/>
      </w:pPr>
      <w:r>
        <w:rPr>
          <w:rFonts w:ascii="Times New Roman" w:cs="Times New Roman" w:eastAsia="Times New Roman" w:hAnsi="Times New Roman"/>
          <w:sz w:val="24"/>
          <w:szCs w:val="24"/>
        </w:rPr>
        <w:t xml:space="preserve">El procesamiento de los archivos CSV crudos de la Registraduría se realiza mediante un script Node.js denominado build-historicos.js, ejecutado localmente por el analista previo a la subida de los artefactos resultantes a Amazon S3.</w:t>
      </w:r>
    </w:p>
    <w:p>
      <w:pPr>
        <w:pStyle w:val="Heading2"/>
        <w:spacing w:after="120" w:before="240" w:line="480" w:lineRule="auto"/>
        <w:jc w:val="left"/>
      </w:pPr>
      <w:r>
        <w:rPr>
          <w:rFonts w:ascii="Times New Roman" w:cs="Times New Roman" w:eastAsia="Times New Roman" w:hAnsi="Times New Roman"/>
          <w:b/>
          <w:bCs/>
          <w:sz w:val="24"/>
          <w:szCs w:val="24"/>
        </w:rPr>
        <w:t xml:space="preserve">Entradas y Procesamiento</w:t>
      </w:r>
    </w:p>
    <w:p>
      <w:pPr>
        <w:spacing w:after="0" w:line="480" w:lineRule="auto"/>
        <w:ind w:firstLine="720"/>
        <w:jc w:val="both"/>
      </w:pPr>
      <w:r>
        <w:rPr>
          <w:rFonts w:ascii="Times New Roman" w:cs="Times New Roman" w:eastAsia="Times New Roman" w:hAnsi="Times New Roman"/>
          <w:sz w:val="24"/>
          <w:szCs w:val="24"/>
        </w:rPr>
        <w:t xml:space="preserve">El script procesa archivos GCS (Gran Consolidado Seccional) de la Registraduría Nacional en formato CSV con punto y coma como separador y BOM UTF-8. Cada fila corresponde a la combinación de una mesa electoral y un candidato, con el número de votos registrados; las columnas incluyen identificadores de departamento, municipio, zona, puesto y mesa, además de códigos y descripciones del partido y del candidato. Se procesan los presidenciales de primera vuelta 2010–2022 (GCS_YYYYPRES1V.csv), la consulta del Pacto Histórico 2025 (GCS_2025CONSU.csv) y los agregados de las consultas presidenciales de marzo 2026. El parser opera en modo streaming (csv-parse con columns: true y skip_empty_lines: true) para evitar cargar en memoria los cien megabytes del archivo 2022 completo. Por cada fila, se normaliza el nombre del candidato (eliminando espacios, mayúsculas, sin diacríticos) y se agrega el voto en cuatro niveles jerárquicos: nacional, departamento, municipio y puesto. Los códigos 996 (voto en blanco), 997 (nulos) y 998/999 (no marcados) se agregan como categorías separadas pero se excluyen del cálculo de porcentajes sobre votos válidos.</w:t>
      </w:r>
    </w:p>
    <w:p>
      <w:pPr>
        <w:pStyle w:val="Heading2"/>
        <w:spacing w:after="120" w:before="240" w:line="480" w:lineRule="auto"/>
        <w:jc w:val="left"/>
      </w:pPr>
      <w:r>
        <w:rPr>
          <w:rFonts w:ascii="Times New Roman" w:cs="Times New Roman" w:eastAsia="Times New Roman" w:hAnsi="Times New Roman"/>
          <w:b/>
          <w:bCs/>
          <w:sz w:val="24"/>
          <w:szCs w:val="24"/>
        </w:rPr>
        <w:t xml:space="preserve">Salidas, Subida a S3 e Integración</w:t>
      </w:r>
    </w:p>
    <w:p>
      <w:pPr>
        <w:spacing w:after="0" w:line="480" w:lineRule="auto"/>
        <w:ind w:firstLine="720"/>
        <w:jc w:val="both"/>
      </w:pPr>
      <w:r>
        <w:rPr>
          <w:rFonts w:ascii="Times New Roman" w:cs="Times New Roman" w:eastAsia="Times New Roman" w:hAnsi="Times New Roman"/>
          <w:sz w:val="24"/>
          <w:szCs w:val="24"/>
        </w:rPr>
        <w:t xml:space="preserve">Por cada elección se generan cuatro tipos de artefactos JSON: resumen.json (~10 KB) con totales nacionales; por-depto.json (~30 KB) con 33 departamentos; por-mun.json (1–3 MB) con ~1.120 municipios; y una carpeta puestos con un archivo JSON por departamento (50–300 KB cada uno), evitando un archivo único excesivamente grande. Esta fragmentación permite al frontend cargar únicamente los niveles territoriales activados por el usuario (modo departamental, municipal o puestos). Los artefactos se publican en el bucket elecciones-2026 bajo el prefijo ricardoruiz.co/congreso-2026/output/historicos/. Al cargar previa-1v.html, el código obtiene los archivos mediante fetch y calcula el bias en vivo aplicando el esquema de pesos y el mapeo de equivalencias, con una latencia inferior a cien milisegundos por actualización. Tres verificaciones cruzadas corren automáticamente: primera, la suma de porcentajes nacionales debe ser cien por ciento (tolerancia 0,5 pp por redondeo); segunda, para cada departamento, la suma de proyecciones ponderada por potencial electoral debe aproximar el porcentaje nacional; tercera, ningún valor de bias debe quedar fuera del rango [0,15; 3,50], ya que valores extremos suelen indicar errores de mapeo.</w:t>
      </w:r>
    </w:p>
    <w:p>
      <w:pPr>
        <w:pStyle w:val="Heading1"/>
        <w:pageBreakBefore/>
        <w:spacing w:after="120" w:before="240" w:line="480" w:lineRule="auto"/>
        <w:jc w:val="center"/>
      </w:pPr>
      <w:r>
        <w:rPr>
          <w:rFonts w:ascii="Times New Roman" w:cs="Times New Roman" w:eastAsia="Times New Roman" w:hAnsi="Times New Roman"/>
          <w:b/>
          <w:bCs/>
          <w:sz w:val="24"/>
          <w:szCs w:val="24"/>
        </w:rPr>
        <w:t xml:space="preserve">Limitaciones y Próximos Pasos</w:t>
      </w:r>
    </w:p>
    <w:p>
      <w:pPr>
        <w:spacing w:after="0" w:line="480" w:lineRule="auto"/>
        <w:ind w:firstLine="720"/>
        <w:jc w:val="both"/>
      </w:pPr>
      <w:r>
        <w:rPr>
          <w:rFonts w:ascii="Times New Roman" w:cs="Times New Roman" w:eastAsia="Times New Roman" w:hAnsi="Times New Roman"/>
          <w:sz w:val="24"/>
          <w:szCs w:val="24"/>
        </w:rPr>
        <w:t xml:space="preserve">El modelo tal como está implementado en la versión actual del simulador tiene al menos cuatro limitaciones metodológicas reconocidas, que documentamos en aras de la transparencia y que orientan las mejoras futuras.</w:t>
      </w:r>
    </w:p>
    <w:p>
      <w:pPr>
        <w:spacing w:after="0" w:line="480" w:lineRule="auto"/>
        <w:ind w:firstLine="720"/>
        <w:jc w:val="both"/>
      </w:pPr>
      <w:r>
        <w:rPr>
          <w:rFonts w:ascii="Times New Roman" w:cs="Times New Roman" w:eastAsia="Times New Roman" w:hAnsi="Times New Roman"/>
          <w:sz w:val="24"/>
          <w:szCs w:val="24"/>
        </w:rPr>
        <w:t xml:space="preserve">La primera es la invariancia del bias en el tiempo. El modelo asume implícitamente que la distribución territorial del apoyo al Pacto Histórico en 2022 informa adecuadamente la distribución territorial del apoyo a Iván Cepeda en 2026, cuando en realidad pudieron ocurrir realineamientos coyunturales no capturados por la ponderación temporal decreciente. Esta limitación es especialmente relevante en la transición pospetrista, donde el desempeño del gobierno podría reconfigurar territorialmente las preferencias. El modelo UNS (Uniform National Swing), como alternativa mitigadora, parte del supuesto de que el cambio es uniforme; en la práctica, la verdad está en algún punto intermedio.</w:t>
      </w:r>
    </w:p>
    <w:p>
      <w:pPr>
        <w:spacing w:after="0" w:line="480" w:lineRule="auto"/>
        <w:ind w:firstLine="720"/>
        <w:jc w:val="both"/>
      </w:pPr>
      <w:r>
        <w:rPr>
          <w:rFonts w:ascii="Times New Roman" w:cs="Times New Roman" w:eastAsia="Times New Roman" w:hAnsi="Times New Roman"/>
          <w:sz w:val="24"/>
          <w:szCs w:val="24"/>
        </w:rPr>
        <w:t xml:space="preserve">La segunda limitación es la ausencia de interacción explícita con covariables demográficas y socioeconómicas. El modelo actual no captura directamente cómo factores como la edad, el género, el nivel educativo o el contexto urbano-rural modulan la fuerza regional de cada candidato, ni permite al usuario reponderar en tiempo real cambios en la composición del electorado. Esta limitación es precisamente la que el MRP (Multilevel Regression with Poststratification) está diseñado para superar, mediante modelos jerárquicos con covariables. Su implementación se plantea como objetivo para la siguiente iteración del simulador.</w:t>
      </w:r>
    </w:p>
    <w:p>
      <w:pPr>
        <w:spacing w:after="0" w:line="480" w:lineRule="auto"/>
        <w:ind w:firstLine="720"/>
        <w:jc w:val="both"/>
      </w:pPr>
      <w:r>
        <w:rPr>
          <w:rFonts w:ascii="Times New Roman" w:cs="Times New Roman" w:eastAsia="Times New Roman" w:hAnsi="Times New Roman"/>
          <w:sz w:val="24"/>
          <w:szCs w:val="24"/>
        </w:rPr>
        <w:t xml:space="preserve">La tercera limitación es la disparidad de señales disponibles entre candidatos y la sensibilidad del resultado a los pesos del esquema. Movimientos políticos nuevos, como el Movimiento de Salvación Nacional que respalda a Abelardo de la Espriella, pueden presentar señales 2026 con poca masa estadística en ciertos departamentos donde no lograron inscribir listas competitivas al Congreso. Mitigamos esta dificultad recurriendo a señales históricas de candidatos equivalentes, pero la calidad del mapeo depende del juicio del analista que construye la tabla de equivalencias, y el resultado es sensible a los pesos que se le asignen a cada señal; esta sensibilidad se documenta explícitamente en este documento para que el usuario pueda evaluarla.</w:t>
      </w:r>
    </w:p>
    <w:p>
      <w:pPr>
        <w:spacing w:after="0" w:line="480" w:lineRule="auto"/>
        <w:ind w:firstLine="720"/>
        <w:jc w:val="both"/>
      </w:pPr>
      <w:r>
        <w:rPr>
          <w:rFonts w:ascii="Times New Roman" w:cs="Times New Roman" w:eastAsia="Times New Roman" w:hAnsi="Times New Roman"/>
          <w:sz w:val="24"/>
          <w:szCs w:val="24"/>
        </w:rPr>
        <w:t xml:space="preserve">Las mejoras metodológicas proyectadas siguen un orden de prioridad. En el corto plazo, planeamos incorporar encuestas regionales cuando estén disponibles —firmas como Invamer y CNC publican ocasionalmente cortes territoriales que permitirían anclar el bias con observaciones directas—. En el mediano plazo, proyectamos migrar a MRP con predictores demográficos derivados del Censo 2018 del DANE, adaptando al contexto colombiano el pipeline documentado por Lauderdale et al. (2020). En el largo plazo, una vez obtenidos los resultados reales de las elecciones del 31 de mayo de 2026, ejecutaremos diagnósticos post-hoc que comparen las proyecciones con el resultado observado, siguiendo el marco de Gelman et al. (2024) para calibrar prospectivamente los pesos para elecciones futuras.</w:t>
      </w:r>
    </w:p>
    <w:p>
      <w:pPr>
        <w:pStyle w:val="Heading1"/>
        <w:pageBreakBefore/>
        <w:spacing w:after="120" w:before="240" w:line="480" w:lineRule="auto"/>
        <w:jc w:val="center"/>
      </w:pPr>
      <w:r>
        <w:rPr>
          <w:rFonts w:ascii="Times New Roman" w:cs="Times New Roman" w:eastAsia="Times New Roman" w:hAnsi="Times New Roman"/>
          <w:b/>
          <w:bCs/>
          <w:sz w:val="24"/>
          <w:szCs w:val="24"/>
        </w:rPr>
        <w:t xml:space="preserve">Referencias</w:t>
      </w:r>
    </w:p>
    <w:p>
      <w:pPr>
        <w:spacing w:after="0" w:line="480" w:lineRule="auto"/>
        <w:ind w:left="720" w:hanging="720"/>
        <w:jc w:val="left"/>
      </w:pPr>
      <w:r>
        <w:rPr>
          <w:rFonts w:ascii="Times New Roman" w:cs="Times New Roman" w:eastAsia="Times New Roman" w:hAnsi="Times New Roman"/>
          <w:sz w:val="24"/>
          <w:szCs w:val="24"/>
        </w:rPr>
        <w:t xml:space="preserve">CNN Español. (2026, marzo 15). </w:t>
      </w:r>
      <w:r>
        <w:rPr>
          <w:rFonts w:ascii="Times New Roman" w:cs="Times New Roman" w:eastAsia="Times New Roman" w:hAnsi="Times New Roman"/>
          <w:i/>
          <w:iCs/>
          <w:sz w:val="24"/>
          <w:szCs w:val="24"/>
        </w:rPr>
        <w:t xml:space="preserve">Quiénes son los candidatos a la presidencia de Colombia en 2026. </w:t>
      </w:r>
      <w:hyperlink w:history="1" r:id="rIdyqr9z1cmfpkdqjfb71zd8">
        <w:r>
          <w:rPr>
            <w:rFonts w:ascii="Times New Roman" w:cs="Times New Roman" w:eastAsia="Times New Roman" w:hAnsi="Times New Roman"/>
            <w:color w:val="0000EE"/>
            <w:sz w:val="24"/>
            <w:szCs w:val="24"/>
            <w:u w:val="single"/>
          </w:rPr>
          <w:t xml:space="preserve">https://cnnespanol.cnn.com/2026/03/15/candidatos-presidencia-colombia-2026</w:t>
        </w:r>
      </w:hyperlink>
    </w:p>
    <w:p>
      <w:pPr>
        <w:spacing w:after="0" w:line="480" w:lineRule="auto"/>
        <w:ind w:left="720" w:hanging="720"/>
        <w:jc w:val="left"/>
      </w:pPr>
      <w:r>
        <w:rPr>
          <w:rFonts w:ascii="Times New Roman" w:cs="Times New Roman" w:eastAsia="Times New Roman" w:hAnsi="Times New Roman"/>
          <w:sz w:val="24"/>
          <w:szCs w:val="24"/>
        </w:rPr>
        <w:t xml:space="preserve">Gelman, A., Hullman, J., &amp; Kennedy, L. (2024). Grappling with uncertainty in forecasting the 2024 U.S. presidential election. </w:t>
      </w:r>
      <w:r>
        <w:rPr>
          <w:rFonts w:ascii="Times New Roman" w:cs="Times New Roman" w:eastAsia="Times New Roman" w:hAnsi="Times New Roman"/>
          <w:i/>
          <w:iCs/>
          <w:sz w:val="24"/>
          <w:szCs w:val="24"/>
        </w:rPr>
        <w:t xml:space="preserve">Harvard Data Science Review, 6</w:t>
      </w:r>
      <w:r>
        <w:rPr>
          <w:rFonts w:ascii="Times New Roman" w:cs="Times New Roman" w:eastAsia="Times New Roman" w:hAnsi="Times New Roman"/>
          <w:sz w:val="24"/>
          <w:szCs w:val="24"/>
        </w:rPr>
        <w:t xml:space="preserve">(4). </w:t>
      </w:r>
      <w:hyperlink w:history="1" r:id="rIdludapid5cundiafw7kqhd">
        <w:r>
          <w:rPr>
            <w:rFonts w:ascii="Times New Roman" w:cs="Times New Roman" w:eastAsia="Times New Roman" w:hAnsi="Times New Roman"/>
            <w:color w:val="0000EE"/>
            <w:sz w:val="24"/>
            <w:szCs w:val="24"/>
            <w:u w:val="single"/>
          </w:rPr>
          <w:t xml:space="preserve">https://hdsr.mitpress.mit.edu/pub/yoa73r1m</w:t>
        </w:r>
      </w:hyperlink>
    </w:p>
    <w:p>
      <w:pPr>
        <w:spacing w:after="0" w:line="480" w:lineRule="auto"/>
        <w:ind w:left="720" w:hanging="720"/>
        <w:jc w:val="left"/>
      </w:pPr>
      <w:r>
        <w:rPr>
          <w:rFonts w:ascii="Times New Roman" w:cs="Times New Roman" w:eastAsia="Times New Roman" w:hAnsi="Times New Roman"/>
          <w:sz w:val="24"/>
          <w:szCs w:val="24"/>
        </w:rPr>
        <w:t xml:space="preserve">Gelman, A., &amp; Little, T. C. (1997). Poststratification into many categories using hierarchical logistic regression. </w:t>
      </w:r>
      <w:r>
        <w:rPr>
          <w:rFonts w:ascii="Times New Roman" w:cs="Times New Roman" w:eastAsia="Times New Roman" w:hAnsi="Times New Roman"/>
          <w:i/>
          <w:iCs/>
          <w:sz w:val="24"/>
          <w:szCs w:val="24"/>
        </w:rPr>
        <w:t xml:space="preserve">Survey Methodology, 23</w:t>
      </w:r>
      <w:r>
        <w:rPr>
          <w:rFonts w:ascii="Times New Roman" w:cs="Times New Roman" w:eastAsia="Times New Roman" w:hAnsi="Times New Roman"/>
          <w:sz w:val="24"/>
          <w:szCs w:val="24"/>
        </w:rPr>
        <w:t xml:space="preserve">(2), 127–135.</w:t>
      </w:r>
    </w:p>
    <w:p>
      <w:pPr>
        <w:spacing w:after="0" w:line="480" w:lineRule="auto"/>
        <w:ind w:left="720" w:hanging="720"/>
        <w:jc w:val="left"/>
      </w:pPr>
      <w:r>
        <w:rPr>
          <w:rFonts w:ascii="Times New Roman" w:cs="Times New Roman" w:eastAsia="Times New Roman" w:hAnsi="Times New Roman"/>
          <w:sz w:val="24"/>
          <w:szCs w:val="24"/>
        </w:rPr>
        <w:t xml:space="preserve">Goplerud, M., Kuriwaki, S., Ratkovic, M., &amp; Tingley, D. (2022). Structured priors for disentangling multi-level MRP predictions. </w:t>
      </w:r>
      <w:r>
        <w:rPr>
          <w:rFonts w:ascii="Times New Roman" w:cs="Times New Roman" w:eastAsia="Times New Roman" w:hAnsi="Times New Roman"/>
          <w:i/>
          <w:iCs/>
          <w:sz w:val="24"/>
          <w:szCs w:val="24"/>
        </w:rPr>
        <w:t xml:space="preserve">Political Analysis, 30</w:t>
      </w:r>
      <w:r>
        <w:rPr>
          <w:rFonts w:ascii="Times New Roman" w:cs="Times New Roman" w:eastAsia="Times New Roman" w:hAnsi="Times New Roman"/>
          <w:sz w:val="24"/>
          <w:szCs w:val="24"/>
        </w:rPr>
        <w:t xml:space="preserve">(4), 547–562. </w:t>
      </w:r>
      <w:hyperlink w:history="1" r:id="rIdi0qotpnvion5rvnv_pg5_">
        <w:r>
          <w:rPr>
            <w:rFonts w:ascii="Times New Roman" w:cs="Times New Roman" w:eastAsia="Times New Roman" w:hAnsi="Times New Roman"/>
            <w:color w:val="0000EE"/>
            <w:sz w:val="24"/>
            <w:szCs w:val="24"/>
            <w:u w:val="single"/>
          </w:rPr>
          <w:t xml:space="preserve">https://doi.org/10.1017/pan.2021.51</w:t>
        </w:r>
      </w:hyperlink>
    </w:p>
    <w:p>
      <w:pPr>
        <w:spacing w:after="0" w:line="480" w:lineRule="auto"/>
        <w:ind w:left="720" w:hanging="720"/>
        <w:jc w:val="left"/>
      </w:pPr>
      <w:r>
        <w:rPr>
          <w:rFonts w:ascii="Times New Roman" w:cs="Times New Roman" w:eastAsia="Times New Roman" w:hAnsi="Times New Roman"/>
          <w:sz w:val="24"/>
          <w:szCs w:val="24"/>
        </w:rPr>
        <w:t xml:space="preserve">Hanretty, C. (2021). An introduction to multilevel regression and post-stratification for estimating constituency opinion. </w:t>
      </w:r>
      <w:r>
        <w:rPr>
          <w:rFonts w:ascii="Times New Roman" w:cs="Times New Roman" w:eastAsia="Times New Roman" w:hAnsi="Times New Roman"/>
          <w:i/>
          <w:iCs/>
          <w:sz w:val="24"/>
          <w:szCs w:val="24"/>
        </w:rPr>
        <w:t xml:space="preserve">Political Studies Review, 19</w:t>
      </w:r>
      <w:r>
        <w:rPr>
          <w:rFonts w:ascii="Times New Roman" w:cs="Times New Roman" w:eastAsia="Times New Roman" w:hAnsi="Times New Roman"/>
          <w:sz w:val="24"/>
          <w:szCs w:val="24"/>
        </w:rPr>
        <w:t xml:space="preserve">(4), 630–645. </w:t>
      </w:r>
      <w:hyperlink w:history="1" r:id="rIdqxnr2chltmfy3xommlfq9">
        <w:r>
          <w:rPr>
            <w:rFonts w:ascii="Times New Roman" w:cs="Times New Roman" w:eastAsia="Times New Roman" w:hAnsi="Times New Roman"/>
            <w:color w:val="0000EE"/>
            <w:sz w:val="24"/>
            <w:szCs w:val="24"/>
            <w:u w:val="single"/>
          </w:rPr>
          <w:t xml:space="preserve">https://doi.org/10.1177/1478929919864773</w:t>
        </w:r>
      </w:hyperlink>
    </w:p>
    <w:p>
      <w:pPr>
        <w:spacing w:after="0" w:line="480" w:lineRule="auto"/>
        <w:ind w:left="720" w:hanging="720"/>
        <w:jc w:val="left"/>
      </w:pPr>
      <w:r>
        <w:rPr>
          <w:rFonts w:ascii="Times New Roman" w:cs="Times New Roman" w:eastAsia="Times New Roman" w:hAnsi="Times New Roman"/>
          <w:sz w:val="24"/>
          <w:szCs w:val="24"/>
        </w:rPr>
        <w:t xml:space="preserve">Hanretty, C. (2024). </w:t>
      </w:r>
      <w:r>
        <w:rPr>
          <w:rFonts w:ascii="Times New Roman" w:cs="Times New Roman" w:eastAsia="Times New Roman" w:hAnsi="Times New Roman"/>
          <w:i/>
          <w:iCs/>
          <w:sz w:val="24"/>
          <w:szCs w:val="24"/>
        </w:rPr>
        <w:t xml:space="preserve">Why is MRP so variable when UNS is so predictable? </w:t>
      </w:r>
      <w:hyperlink w:history="1" r:id="rIdstgcequwrp7f41hjd6yh3">
        <w:r>
          <w:rPr>
            <w:rFonts w:ascii="Times New Roman" w:cs="Times New Roman" w:eastAsia="Times New Roman" w:hAnsi="Times New Roman"/>
            <w:color w:val="0000EE"/>
            <w:sz w:val="24"/>
            <w:szCs w:val="24"/>
            <w:u w:val="single"/>
          </w:rPr>
          <w:t xml:space="preserve">https://chrishanretty.co.uk/posts/changing_consty_fx/</w:t>
        </w:r>
      </w:hyperlink>
    </w:p>
    <w:p>
      <w:pPr>
        <w:spacing w:after="0" w:line="480" w:lineRule="auto"/>
        <w:ind w:left="720" w:hanging="720"/>
        <w:jc w:val="left"/>
      </w:pPr>
      <w:r>
        <w:rPr>
          <w:rFonts w:ascii="Times New Roman" w:cs="Times New Roman" w:eastAsia="Times New Roman" w:hAnsi="Times New Roman"/>
          <w:sz w:val="24"/>
          <w:szCs w:val="24"/>
        </w:rPr>
        <w:t xml:space="preserve">La Silla Vacía. (2026a, enero 12). </w:t>
      </w:r>
      <w:r>
        <w:rPr>
          <w:rFonts w:ascii="Times New Roman" w:cs="Times New Roman" w:eastAsia="Times New Roman" w:hAnsi="Times New Roman"/>
          <w:i/>
          <w:iCs/>
          <w:sz w:val="24"/>
          <w:szCs w:val="24"/>
        </w:rPr>
        <w:t xml:space="preserve">Ponderador electoral 2026: la foto de las presidenciales arrancando el año. </w:t>
      </w:r>
      <w:hyperlink w:history="1" r:id="rIdn9ybsjel_cue9f1x8yslx">
        <w:r>
          <w:rPr>
            <w:rFonts w:ascii="Times New Roman" w:cs="Times New Roman" w:eastAsia="Times New Roman" w:hAnsi="Times New Roman"/>
            <w:color w:val="0000EE"/>
            <w:sz w:val="24"/>
            <w:szCs w:val="24"/>
            <w:u w:val="single"/>
          </w:rPr>
          <w:t xml:space="preserve">https://www.lasillavacia.com/silla-nacional/ponderador-electoral-2026-la-foto-de-las-presidenciales-arrancando-el-ano/</w:t>
        </w:r>
      </w:hyperlink>
    </w:p>
    <w:p>
      <w:pPr>
        <w:spacing w:after="0" w:line="480" w:lineRule="auto"/>
        <w:ind w:left="720" w:hanging="720"/>
        <w:jc w:val="left"/>
      </w:pPr>
      <w:r>
        <w:rPr>
          <w:rFonts w:ascii="Times New Roman" w:cs="Times New Roman" w:eastAsia="Times New Roman" w:hAnsi="Times New Roman"/>
          <w:sz w:val="24"/>
          <w:szCs w:val="24"/>
        </w:rPr>
        <w:t xml:space="preserve">La Silla Vacía. (2026b, marzo 20). </w:t>
      </w:r>
      <w:r>
        <w:rPr>
          <w:rFonts w:ascii="Times New Roman" w:cs="Times New Roman" w:eastAsia="Times New Roman" w:hAnsi="Times New Roman"/>
          <w:i/>
          <w:iCs/>
          <w:sz w:val="24"/>
          <w:szCs w:val="24"/>
        </w:rPr>
        <w:t xml:space="preserve">Ponderador de encuestas presidenciales 2026. </w:t>
      </w:r>
      <w:hyperlink w:history="1" r:id="rIdnbakxmp-xnr9aqxllrheh">
        <w:r>
          <w:rPr>
            <w:rFonts w:ascii="Times New Roman" w:cs="Times New Roman" w:eastAsia="Times New Roman" w:hAnsi="Times New Roman"/>
            <w:color w:val="0000EE"/>
            <w:sz w:val="24"/>
            <w:szCs w:val="24"/>
            <w:u w:val="single"/>
          </w:rPr>
          <w:t xml:space="preserve">https://www.lasillavacia.com/silla-nacional/ponderador-de-encuestas-presidenciales-2026/</w:t>
        </w:r>
      </w:hyperlink>
    </w:p>
    <w:p>
      <w:pPr>
        <w:spacing w:after="0" w:line="480" w:lineRule="auto"/>
        <w:ind w:left="720" w:hanging="720"/>
        <w:jc w:val="left"/>
      </w:pPr>
      <w:r>
        <w:rPr>
          <w:rFonts w:ascii="Times New Roman" w:cs="Times New Roman" w:eastAsia="Times New Roman" w:hAnsi="Times New Roman"/>
          <w:sz w:val="24"/>
          <w:szCs w:val="24"/>
        </w:rPr>
        <w:t xml:space="preserve">La Silla Vacía. (2026c, marzo 29). </w:t>
      </w:r>
      <w:r>
        <w:rPr>
          <w:rFonts w:ascii="Times New Roman" w:cs="Times New Roman" w:eastAsia="Times New Roman" w:hAnsi="Times New Roman"/>
          <w:i/>
          <w:iCs/>
          <w:sz w:val="24"/>
          <w:szCs w:val="24"/>
        </w:rPr>
        <w:t xml:space="preserve">Nota técnica: ponderación de encuestas presidenciales 2026 [Versión Mar29]. </w:t>
      </w:r>
      <w:hyperlink w:history="1" r:id="rIdok6eiejt86clcvnvtekbu">
        <w:r>
          <w:rPr>
            <w:rFonts w:ascii="Times New Roman" w:cs="Times New Roman" w:eastAsia="Times New Roman" w:hAnsi="Times New Roman"/>
            <w:color w:val="0000EE"/>
            <w:sz w:val="24"/>
            <w:szCs w:val="24"/>
            <w:u w:val="single"/>
          </w:rPr>
          <w:t xml:space="preserve">https://www.lasillavacia.com/wp-content/uploads/2026/03/Nota-tecnica-ponderacion-encuestas-Presidenciales-2026-V-Mar29.docx.pdf</w:t>
        </w:r>
      </w:hyperlink>
    </w:p>
    <w:p>
      <w:pPr>
        <w:spacing w:after="0" w:line="480" w:lineRule="auto"/>
        <w:ind w:left="720" w:hanging="720"/>
        <w:jc w:val="left"/>
      </w:pPr>
      <w:r>
        <w:rPr>
          <w:rFonts w:ascii="Times New Roman" w:cs="Times New Roman" w:eastAsia="Times New Roman" w:hAnsi="Times New Roman"/>
          <w:sz w:val="24"/>
          <w:szCs w:val="24"/>
        </w:rPr>
        <w:t xml:space="preserve">Lauderdale, B. E., Bailey, D., Blumenau, J., &amp; Rivers, D. (2020). Model-based pre-election polling for national and sub-national outcomes in the US and UK. </w:t>
      </w:r>
      <w:r>
        <w:rPr>
          <w:rFonts w:ascii="Times New Roman" w:cs="Times New Roman" w:eastAsia="Times New Roman" w:hAnsi="Times New Roman"/>
          <w:i/>
          <w:iCs/>
          <w:sz w:val="24"/>
          <w:szCs w:val="24"/>
        </w:rPr>
        <w:t xml:space="preserve">International Journal of Forecasting, 36</w:t>
      </w:r>
      <w:r>
        <w:rPr>
          <w:rFonts w:ascii="Times New Roman" w:cs="Times New Roman" w:eastAsia="Times New Roman" w:hAnsi="Times New Roman"/>
          <w:sz w:val="24"/>
          <w:szCs w:val="24"/>
        </w:rPr>
        <w:t xml:space="preserve">(2), 399–413. </w:t>
      </w:r>
      <w:hyperlink w:history="1" r:id="rIdamistz9ivf2pddtrbclve">
        <w:r>
          <w:rPr>
            <w:rFonts w:ascii="Times New Roman" w:cs="Times New Roman" w:eastAsia="Times New Roman" w:hAnsi="Times New Roman"/>
            <w:color w:val="0000EE"/>
            <w:sz w:val="24"/>
            <w:szCs w:val="24"/>
            <w:u w:val="single"/>
          </w:rPr>
          <w:t xml:space="preserve">https://doi.org/10.1016/j.ijforecast.2019.05.012</w:t>
        </w:r>
      </w:hyperlink>
    </w:p>
    <w:p>
      <w:pPr>
        <w:spacing w:after="0" w:line="480" w:lineRule="auto"/>
        <w:ind w:left="720" w:hanging="720"/>
        <w:jc w:val="left"/>
      </w:pPr>
      <w:r>
        <w:rPr>
          <w:rFonts w:ascii="Times New Roman" w:cs="Times New Roman" w:eastAsia="Times New Roman" w:hAnsi="Times New Roman"/>
          <w:sz w:val="24"/>
          <w:szCs w:val="24"/>
        </w:rPr>
        <w:t xml:space="preserve">Morales Cabrera, A. (Ed.). (2024). </w:t>
      </w:r>
      <w:r>
        <w:rPr>
          <w:rFonts w:ascii="Times New Roman" w:cs="Times New Roman" w:eastAsia="Times New Roman" w:hAnsi="Times New Roman"/>
          <w:i/>
          <w:iCs/>
          <w:sz w:val="24"/>
          <w:szCs w:val="24"/>
        </w:rPr>
        <w:t xml:space="preserve">Oráculo electoral 2024: modelo multinomial bayesiano. </w:t>
      </w:r>
      <w:r>
        <w:rPr>
          <w:rFonts w:ascii="Times New Roman" w:cs="Times New Roman" w:eastAsia="Times New Roman" w:hAnsi="Times New Roman"/>
          <w:sz w:val="24"/>
          <w:szCs w:val="24"/>
        </w:rPr>
        <w:t xml:space="preserve">Oraculus. </w:t>
      </w:r>
      <w:hyperlink w:history="1" r:id="rIdbngdulqq2jvev-9m9qya1">
        <w:r>
          <w:rPr>
            <w:rFonts w:ascii="Times New Roman" w:cs="Times New Roman" w:eastAsia="Times New Roman" w:hAnsi="Times New Roman"/>
            <w:color w:val="0000EE"/>
            <w:sz w:val="24"/>
            <w:szCs w:val="24"/>
            <w:u w:val="single"/>
          </w:rPr>
          <w:t xml:space="preserve">https://oraculus.mx/presidente2024/</w:t>
        </w:r>
      </w:hyperlink>
    </w:p>
    <w:p>
      <w:pPr>
        <w:spacing w:after="0" w:line="480" w:lineRule="auto"/>
        <w:ind w:left="720" w:hanging="720"/>
        <w:jc w:val="left"/>
      </w:pPr>
      <w:r>
        <w:rPr>
          <w:rFonts w:ascii="Times New Roman" w:cs="Times New Roman" w:eastAsia="Times New Roman" w:hAnsi="Times New Roman"/>
          <w:sz w:val="24"/>
          <w:szCs w:val="24"/>
        </w:rPr>
        <w:t xml:space="preserve">Pack, M. (2015, febrero 26). Uniform versus proportional swing: Which is best? </w:t>
      </w:r>
      <w:r>
        <w:rPr>
          <w:rFonts w:ascii="Times New Roman" w:cs="Times New Roman" w:eastAsia="Times New Roman" w:hAnsi="Times New Roman"/>
          <w:i/>
          <w:iCs/>
          <w:sz w:val="24"/>
          <w:szCs w:val="24"/>
        </w:rPr>
        <w:t xml:space="preserve">Mark Pack [Blog]. </w:t>
      </w:r>
      <w:hyperlink w:history="1" r:id="rIdbiuvuyqsqmryodfjpntd0">
        <w:r>
          <w:rPr>
            <w:rFonts w:ascii="Times New Roman" w:cs="Times New Roman" w:eastAsia="Times New Roman" w:hAnsi="Times New Roman"/>
            <w:color w:val="0000EE"/>
            <w:sz w:val="24"/>
            <w:szCs w:val="24"/>
            <w:u w:val="single"/>
          </w:rPr>
          <w:t xml:space="preserve">https://www.markpack.org.uk/7556/uniform-versus-proportional-swing-which-is-best/</w:t>
        </w:r>
      </w:hyperlink>
    </w:p>
    <w:p>
      <w:pPr>
        <w:spacing w:after="0" w:line="480" w:lineRule="auto"/>
        <w:ind w:left="720" w:hanging="720"/>
        <w:jc w:val="left"/>
      </w:pPr>
      <w:r>
        <w:rPr>
          <w:rFonts w:ascii="Times New Roman" w:cs="Times New Roman" w:eastAsia="Times New Roman" w:hAnsi="Times New Roman"/>
          <w:sz w:val="24"/>
          <w:szCs w:val="24"/>
        </w:rPr>
        <w:t xml:space="preserve">Shirani-Mehr, H., Rothschild, D., Goel, S., &amp; Gelman, A. (2018). Disentangling bias and variance in election polls. </w:t>
      </w:r>
      <w:r>
        <w:rPr>
          <w:rFonts w:ascii="Times New Roman" w:cs="Times New Roman" w:eastAsia="Times New Roman" w:hAnsi="Times New Roman"/>
          <w:i/>
          <w:iCs/>
          <w:sz w:val="24"/>
          <w:szCs w:val="24"/>
        </w:rPr>
        <w:t xml:space="preserve">Journal of the American Statistical Association, 113</w:t>
      </w:r>
      <w:r>
        <w:rPr>
          <w:rFonts w:ascii="Times New Roman" w:cs="Times New Roman" w:eastAsia="Times New Roman" w:hAnsi="Times New Roman"/>
          <w:sz w:val="24"/>
          <w:szCs w:val="24"/>
        </w:rPr>
        <w:t xml:space="preserve">(522), 607–614. </w:t>
      </w:r>
      <w:hyperlink w:history="1" r:id="rIdm8benfhsjlkzg0y8fv-un">
        <w:r>
          <w:rPr>
            <w:rFonts w:ascii="Times New Roman" w:cs="Times New Roman" w:eastAsia="Times New Roman" w:hAnsi="Times New Roman"/>
            <w:color w:val="0000EE"/>
            <w:sz w:val="24"/>
            <w:szCs w:val="24"/>
            <w:u w:val="single"/>
          </w:rPr>
          <w:t xml:space="preserve">https://doi.org/10.1080/01621459.2018.1448823</w:t>
        </w:r>
      </w:hyperlink>
    </w:p>
    <w:p>
      <w:pPr>
        <w:spacing w:after="0" w:line="480" w:lineRule="auto"/>
        <w:ind w:left="720" w:hanging="720"/>
        <w:jc w:val="left"/>
      </w:pPr>
      <w:r>
        <w:rPr>
          <w:rFonts w:ascii="Times New Roman" w:cs="Times New Roman" w:eastAsia="Times New Roman" w:hAnsi="Times New Roman"/>
          <w:sz w:val="24"/>
          <w:szCs w:val="24"/>
        </w:rPr>
        <w:t xml:space="preserve">Silver, N. (2012). </w:t>
      </w:r>
      <w:r>
        <w:rPr>
          <w:rFonts w:ascii="Times New Roman" w:cs="Times New Roman" w:eastAsia="Times New Roman" w:hAnsi="Times New Roman"/>
          <w:i/>
          <w:iCs/>
          <w:sz w:val="24"/>
          <w:szCs w:val="24"/>
        </w:rPr>
        <w:t xml:space="preserve">The signal and the noise: Why so many predictions fail—but some don’t. </w:t>
      </w:r>
      <w:r>
        <w:rPr>
          <w:rFonts w:ascii="Times New Roman" w:cs="Times New Roman" w:eastAsia="Times New Roman" w:hAnsi="Times New Roman"/>
          <w:sz w:val="24"/>
          <w:szCs w:val="24"/>
        </w:rPr>
        <w:t xml:space="preserve">Penguin Press.</w:t>
      </w:r>
    </w:p>
    <w:p>
      <w:pPr>
        <w:spacing w:after="0" w:line="480" w:lineRule="auto"/>
        <w:ind w:left="720" w:hanging="720"/>
        <w:jc w:val="left"/>
      </w:pPr>
      <w:r>
        <w:rPr>
          <w:rFonts w:ascii="Times New Roman" w:cs="Times New Roman" w:eastAsia="Times New Roman" w:hAnsi="Times New Roman"/>
          <w:sz w:val="24"/>
          <w:szCs w:val="24"/>
        </w:rPr>
        <w:t xml:space="preserve">Silver, N. (2024). </w:t>
      </w:r>
      <w:r>
        <w:rPr>
          <w:rFonts w:ascii="Times New Roman" w:cs="Times New Roman" w:eastAsia="Times New Roman" w:hAnsi="Times New Roman"/>
          <w:i/>
          <w:iCs/>
          <w:sz w:val="24"/>
          <w:szCs w:val="24"/>
        </w:rPr>
        <w:t xml:space="preserve">Silver Bulletin election forecast methodology. </w:t>
      </w:r>
      <w:hyperlink w:history="1" r:id="rIdr4xcgrcvtrxses9sz3w6z">
        <w:r>
          <w:rPr>
            <w:rFonts w:ascii="Times New Roman" w:cs="Times New Roman" w:eastAsia="Times New Roman" w:hAnsi="Times New Roman"/>
            <w:color w:val="0000EE"/>
            <w:sz w:val="24"/>
            <w:szCs w:val="24"/>
            <w:u w:val="single"/>
          </w:rPr>
          <w:t xml:space="preserve">https://www.natesilver.net/</w:t>
        </w:r>
      </w:hyperlink>
    </w:p>
    <w:p>
      <w:pPr>
        <w:spacing w:after="0" w:line="480" w:lineRule="auto"/>
        <w:ind w:left="720" w:hanging="720"/>
        <w:jc w:val="left"/>
      </w:pPr>
      <w:r>
        <w:rPr>
          <w:rFonts w:ascii="Times New Roman" w:cs="Times New Roman" w:eastAsia="Times New Roman" w:hAnsi="Times New Roman"/>
          <w:sz w:val="24"/>
          <w:szCs w:val="24"/>
        </w:rPr>
        <w:t xml:space="preserve">YouGov. (2024). </w:t>
      </w:r>
      <w:r>
        <w:rPr>
          <w:rFonts w:ascii="Times New Roman" w:cs="Times New Roman" w:eastAsia="Times New Roman" w:hAnsi="Times New Roman"/>
          <w:i/>
          <w:iCs/>
          <w:sz w:val="24"/>
          <w:szCs w:val="24"/>
        </w:rPr>
        <w:t xml:space="preserve">How YouGov’s MRP model works for the 2024 US presidential and congressional elections. </w:t>
      </w:r>
      <w:hyperlink w:history="1" r:id="rIdf_df6tfhxn7sga6nrhptl">
        <w:r>
          <w:rPr>
            <w:rFonts w:ascii="Times New Roman" w:cs="Times New Roman" w:eastAsia="Times New Roman" w:hAnsi="Times New Roman"/>
            <w:color w:val="0000EE"/>
            <w:sz w:val="24"/>
            <w:szCs w:val="24"/>
            <w:u w:val="single"/>
          </w:rPr>
          <w:t xml:space="preserve">https://today.yougov.com/politics/articles/50587-how-yougov-mrp-model-works-2024-presidential-congressional-elections-polling-methodology</w:t>
        </w:r>
      </w:hyperlink>
    </w:p>
    <w:sectPr>
      <w:headerReference w:type="default" r:id="rId7"/>
      <w:footerReference w:type="default" r:id="rId8"/>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tabs>
        <w:tab w:val="right" w:pos="9026"/>
      </w:tabs>
    </w:pPr>
    <w:r>
      <w:rPr>
        <w:rFonts w:ascii="Times New Roman" w:cs="Times New Roman" w:eastAsia="Times New Roman" w:hAnsi="Times New Roman"/>
        <w:sz w:val="24"/>
        <w:szCs w:val="24"/>
      </w:rPr>
      <w:t xml:space="preserve"/>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jc w:val="left"/>
    </w:pPr>
    <w:r>
      <w:rPr>
        <w:rFonts w:ascii="Times New Roman" w:cs="Times New Roman" w:eastAsia="Times New Roman" w:hAnsi="Times New Roman"/>
        <w:sz w:val="20"/>
        <w:szCs w:val="20"/>
      </w:rPr>
      <w:t xml:space="preserve">SIMULACIÓN DE INTENCIÓN DE VOTO PRESIDENCIAL 2026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cs="Times New Roman" w:eastAsia="Times New Roman" w:hAnsi="Times New Roman"/>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80" w:before="360" w:line="480" w:lineRule="auto"/>
      <w:jc w:val="center"/>
      <w:outlineLvl w:val="0"/>
    </w:pPr>
    <w:rPr>
      <w:rFonts w:ascii="Times New Roman" w:cs="Times New Roman" w:eastAsia="Times New Roman" w:hAnsi="Times New Roman"/>
      <w:b/>
      <w:bCs/>
      <w:sz w:val="24"/>
      <w:szCs w:val="24"/>
    </w:rPr>
  </w:style>
  <w:style w:type="paragraph" w:styleId="Heading2">
    <w:name w:val="Heading 2"/>
    <w:basedOn w:val="Normal"/>
    <w:next w:val="Normal"/>
    <w:qFormat/>
    <w:pPr>
      <w:spacing w:after="120" w:before="240" w:line="480" w:lineRule="auto"/>
      <w:jc w:val="left"/>
      <w:outlineLvl w:val="1"/>
    </w:pPr>
    <w:rPr>
      <w:rFonts w:ascii="Times New Roman" w:cs="Times New Roman" w:eastAsia="Times New Roman" w:hAnsi="Times New Roman"/>
      <w:b/>
      <w:bCs/>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yqr9z1cmfpkdqjfb71zd8" Type="http://schemas.openxmlformats.org/officeDocument/2006/relationships/hyperlink" Target="https://cnnespanol.cnn.com/2026/03/15/candidatos-presidencia-colombia-2026" TargetMode="External"/><Relationship Id="rIdludapid5cundiafw7kqhd" Type="http://schemas.openxmlformats.org/officeDocument/2006/relationships/hyperlink" Target="https://hdsr.mitpress.mit.edu/pub/yoa73r1m" TargetMode="External"/><Relationship Id="rIdi0qotpnvion5rvnv_pg5_" Type="http://schemas.openxmlformats.org/officeDocument/2006/relationships/hyperlink" Target="https://doi.org/10.1017/pan.2021.51" TargetMode="External"/><Relationship Id="rIdqxnr2chltmfy3xommlfq9" Type="http://schemas.openxmlformats.org/officeDocument/2006/relationships/hyperlink" Target="https://doi.org/10.1177/1478929919864773" TargetMode="External"/><Relationship Id="rIdstgcequwrp7f41hjd6yh3" Type="http://schemas.openxmlformats.org/officeDocument/2006/relationships/hyperlink" Target="https://chrishanretty.co.uk/posts/changing_consty_fx/" TargetMode="External"/><Relationship Id="rIdn9ybsjel_cue9f1x8yslx" Type="http://schemas.openxmlformats.org/officeDocument/2006/relationships/hyperlink" Target="https://www.lasillavacia.com/silla-nacional/ponderador-electoral-2026-la-foto-de-las-presidenciales-arrancando-el-ano/" TargetMode="External"/><Relationship Id="rIdnbakxmp-xnr9aqxllrheh" Type="http://schemas.openxmlformats.org/officeDocument/2006/relationships/hyperlink" Target="https://www.lasillavacia.com/silla-nacional/ponderador-de-encuestas-presidenciales-2026/" TargetMode="External"/><Relationship Id="rIdok6eiejt86clcvnvtekbu" Type="http://schemas.openxmlformats.org/officeDocument/2006/relationships/hyperlink" Target="https://www.lasillavacia.com/wp-content/uploads/2026/03/Nota-tecnica-ponderacion-encuestas-Presidenciales-2026-V-Mar29.docx.pdf" TargetMode="External"/><Relationship Id="rIdamistz9ivf2pddtrbclve" Type="http://schemas.openxmlformats.org/officeDocument/2006/relationships/hyperlink" Target="https://doi.org/10.1016/j.ijforecast.2019.05.012" TargetMode="External"/><Relationship Id="rIdbngdulqq2jvev-9m9qya1" Type="http://schemas.openxmlformats.org/officeDocument/2006/relationships/hyperlink" Target="https://oraculus.mx/presidente2024/" TargetMode="External"/><Relationship Id="rIdbiuvuyqsqmryodfjpntd0" Type="http://schemas.openxmlformats.org/officeDocument/2006/relationships/hyperlink" Target="https://www.markpack.org.uk/7556/uniform-versus-proportional-swing-which-is-best/" TargetMode="External"/><Relationship Id="rIdm8benfhsjlkzg0y8fv-un" Type="http://schemas.openxmlformats.org/officeDocument/2006/relationships/hyperlink" Target="https://doi.org/10.1080/01621459.2018.1448823" TargetMode="External"/><Relationship Id="rIdr4xcgrcvtrxses9sz3w6z" Type="http://schemas.openxmlformats.org/officeDocument/2006/relationships/hyperlink" Target="https://www.natesilver.net/" TargetMode="External"/><Relationship Id="rIdf_df6tfhxn7sga6nrhptl" Type="http://schemas.openxmlformats.org/officeDocument/2006/relationships/hyperlink" Target="https://today.yougov.com/politics/articles/50587-how-yougov-mrp-model-works-2024-presidential-congressional-elections-polling-methodology" TargetMode="External"/><Relationship Id="rId23"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Modelo de Simulación de Intención de Voto Presidencial Colombia 2026</dc:title>
  <dc:creator>Ricardo Ruiz</dc:creator>
  <cp:lastModifiedBy>Un-named</cp:lastModifiedBy>
  <cp:revision>1</cp:revision>
  <dcterms:created xsi:type="dcterms:W3CDTF">2026-04-23T17:14:20.366Z</dcterms:created>
  <dcterms:modified xsi:type="dcterms:W3CDTF">2026-04-23T17:14:20.373Z</dcterms:modified>
</cp:coreProperties>
</file>

<file path=docProps/custom.xml><?xml version="1.0" encoding="utf-8"?>
<Properties xmlns="http://schemas.openxmlformats.org/officeDocument/2006/custom-properties" xmlns:vt="http://schemas.openxmlformats.org/officeDocument/2006/docPropsVTypes"/>
</file>